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琼海市中医院</w:t>
      </w:r>
    </w:p>
    <w:p>
      <w:pPr>
        <w:spacing w:line="578" w:lineRule="exact"/>
        <w:jc w:val="center"/>
        <w:rPr>
          <w:rFonts w:hint="eastAsia" w:asciiTheme="majorEastAsia" w:hAnsiTheme="majorEastAsia" w:eastAsiaTheme="majorEastAsia" w:cstheme="majorEastAsia"/>
          <w:b/>
          <w:bCs/>
          <w:sz w:val="44"/>
          <w:szCs w:val="44"/>
        </w:rPr>
      </w:pPr>
      <w:bookmarkStart w:id="119" w:name="_GoBack"/>
      <w:bookmarkEnd w:id="119"/>
      <w:r>
        <w:rPr>
          <w:rFonts w:hint="eastAsia" w:asciiTheme="majorEastAsia" w:hAnsiTheme="majorEastAsia" w:eastAsiaTheme="majorEastAsia" w:cstheme="majorEastAsia"/>
          <w:b/>
          <w:bCs/>
          <w:sz w:val="44"/>
          <w:szCs w:val="44"/>
        </w:rPr>
        <w:t>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22941_WPSOffice_Level1"/>
      <w:bookmarkStart w:id="3" w:name="_Toc10049_WPSOffice_Level1"/>
      <w:bookmarkStart w:id="4" w:name="_Toc10720_WPSOffice_Level1"/>
      <w:bookmarkStart w:id="5" w:name="_Toc1704_WPSOffice_Level1"/>
      <w:bookmarkStart w:id="6" w:name="_Toc23465_WPSOffice_Level1"/>
      <w:bookmarkStart w:id="7" w:name="_Toc32433_WPSOffice_Level1"/>
      <w:bookmarkStart w:id="8" w:name="_Toc24238_WPSOffice_Level2"/>
      <w:bookmarkStart w:id="9" w:name="_Toc32622_WPSOffice_Level2"/>
      <w:bookmarkStart w:id="10" w:name="_Toc26580_WPSOffice_Level2"/>
      <w:bookmarkStart w:id="11" w:name="_Toc20205_WPSOffice_Level2"/>
      <w:bookmarkStart w:id="12" w:name="_Toc20274_WPSOffice_Level2"/>
      <w:bookmarkStart w:id="13" w:name="_Toc14159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highlight w:val="cyan"/>
        </w:rPr>
      </w:pPr>
      <w:r>
        <w:rPr>
          <w:rFonts w:hint="eastAsia" w:ascii="黑体" w:hAnsi="黑体" w:eastAsia="黑体" w:cs="黑体"/>
          <w:sz w:val="32"/>
          <w:szCs w:val="32"/>
          <w:highlight w:val="cyan"/>
        </w:rPr>
        <w:t>部门</w:t>
      </w:r>
      <w:bookmarkEnd w:id="8"/>
      <w:r>
        <w:rPr>
          <w:rFonts w:hint="eastAsia" w:ascii="黑体" w:hAnsi="黑体" w:eastAsia="黑体" w:cs="黑体"/>
          <w:sz w:val="32"/>
          <w:szCs w:val="32"/>
          <w:highlight w:val="cyan"/>
        </w:rPr>
        <w:t>（单位）职责</w:t>
      </w:r>
      <w:bookmarkEnd w:id="9"/>
      <w:bookmarkEnd w:id="10"/>
      <w:bookmarkEnd w:id="11"/>
      <w:bookmarkEnd w:id="12"/>
      <w:bookmarkEnd w:id="13"/>
    </w:p>
    <w:p>
      <w:pPr>
        <w:widowControl/>
        <w:spacing w:line="360" w:lineRule="auto"/>
        <w:ind w:firstLine="640" w:firstLineChars="200"/>
        <w:jc w:val="left"/>
        <w:rPr>
          <w:rFonts w:hint="eastAsia" w:ascii="黑体" w:hAnsi="黑体" w:eastAsia="黑体" w:cs="黑体"/>
          <w:sz w:val="32"/>
          <w:szCs w:val="32"/>
        </w:rPr>
      </w:pPr>
      <w:r>
        <w:rPr>
          <w:rFonts w:hint="eastAsia" w:ascii="仿宋_GB2312" w:hAnsi="仿宋_GB2312" w:eastAsia="仿宋_GB2312" w:cs="仿宋_GB2312"/>
          <w:sz w:val="32"/>
          <w:szCs w:val="32"/>
        </w:rPr>
        <w:t>我院始终坚持“尊重生命、关爱患者”的核心价值观，坚持救死扶伤的人道主义精神，坚持以病人为中心的医疗服务理念，努力为保障广大人民群众的健康提供优质服务。现已发展成为集医疗、急救、教学、科研、预防保健及康复为一体的三级甲等综合性中医医院，是成都中医药大学非直属附属医院，是海南医学院教学医院，是海南省中医类别（含全科）住院医师规范</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培训基地，是医保、新农合定点医院，是省内东部区域中医药服务中心龙头单位，是中医药健康旅游和服务贸易示范基地建设单位。</w:t>
      </w:r>
    </w:p>
    <w:p>
      <w:pPr>
        <w:spacing w:line="578" w:lineRule="exact"/>
        <w:ind w:firstLine="640" w:firstLineChars="200"/>
        <w:rPr>
          <w:rFonts w:hint="eastAsia" w:ascii="黑体" w:hAnsi="黑体" w:eastAsia="黑体" w:cs="黑体"/>
          <w:sz w:val="32"/>
          <w:szCs w:val="32"/>
          <w:highlight w:val="cyan"/>
        </w:rPr>
      </w:pPr>
      <w:bookmarkStart w:id="14" w:name="_Toc17796_WPSOffice_Level2"/>
      <w:bookmarkStart w:id="15" w:name="_Toc4833_WPSOffice_Level2"/>
      <w:bookmarkStart w:id="16" w:name="_Toc6572_WPSOffice_Level2"/>
      <w:bookmarkStart w:id="17" w:name="_Toc24474_WPSOffice_Level2"/>
      <w:bookmarkStart w:id="18" w:name="_Toc24059_WPSOffice_Level2"/>
      <w:r>
        <w:rPr>
          <w:rFonts w:hint="eastAsia" w:ascii="黑体" w:hAnsi="黑体" w:eastAsia="黑体" w:cs="黑体"/>
          <w:sz w:val="32"/>
          <w:szCs w:val="32"/>
          <w:highlight w:val="cyan"/>
        </w:rPr>
        <w:t>二、机构设置</w:t>
      </w:r>
      <w:bookmarkEnd w:id="14"/>
      <w:bookmarkEnd w:id="15"/>
      <w:bookmarkEnd w:id="16"/>
      <w:bookmarkEnd w:id="17"/>
      <w:bookmarkEnd w:id="18"/>
    </w:p>
    <w:p>
      <w:pPr>
        <w:widowControl/>
        <w:spacing w:line="360" w:lineRule="auto"/>
        <w:ind w:firstLine="640" w:firstLineChars="200"/>
        <w:jc w:val="left"/>
        <w:rPr>
          <w:rFonts w:hint="eastAsia" w:ascii="仿宋" w:hAnsi="仿宋" w:eastAsia="仿宋" w:cs="仿宋"/>
          <w:sz w:val="32"/>
          <w:szCs w:val="32"/>
          <w:lang w:bidi="ar"/>
        </w:rPr>
      </w:pPr>
      <w:bookmarkStart w:id="19" w:name="_Toc6234_WPSOffice_Level1"/>
      <w:bookmarkStart w:id="20" w:name="_Toc28253_WPSOffice_Level1"/>
      <w:bookmarkStart w:id="21" w:name="_Toc30690_WPSOffice_Level1"/>
      <w:bookmarkStart w:id="22" w:name="_Toc8164_WPSOffice_Level1"/>
      <w:bookmarkStart w:id="23" w:name="_Toc15521_WPSOffice_Level1"/>
      <w:bookmarkStart w:id="24" w:name="_Toc30451_WPSOffice_Level1"/>
      <w:bookmarkStart w:id="25" w:name="_Toc11518_WPSOffice_Level2"/>
      <w:bookmarkStart w:id="26" w:name="_Toc6211_WPSOffice_Level2"/>
      <w:bookmarkStart w:id="27" w:name="_Toc8867_WPSOffice_Level2"/>
      <w:bookmarkStart w:id="28" w:name="_Toc32472_WPSOffice_Level2"/>
      <w:bookmarkStart w:id="29" w:name="_Toc32695_WPSOffice_Level2"/>
      <w:bookmarkStart w:id="30" w:name="_Toc4029_WPSOffice_Level2"/>
      <w:r>
        <w:rPr>
          <w:rFonts w:hint="eastAsia" w:ascii="仿宋_GB2312" w:hAnsi="仿宋_GB2312" w:eastAsia="仿宋_GB2312" w:cs="仿宋_GB2312"/>
          <w:sz w:val="32"/>
          <w:szCs w:val="32"/>
        </w:rPr>
        <w:t>我院有两个院</w:t>
      </w:r>
      <w:r>
        <w:rPr>
          <w:rFonts w:hint="eastAsia" w:ascii="仿宋" w:hAnsi="仿宋" w:eastAsia="仿宋" w:cs="仿宋"/>
          <w:sz w:val="32"/>
          <w:szCs w:val="32"/>
          <w:lang w:bidi="ar"/>
        </w:rPr>
        <w:t>区，即东风路老院区和跃华路新院区，设有门诊部、住院部、医技部，临床科室有肾病内分泌科、中风科、呼吸内科、心病科、消化内科、综合内科、肿瘤内科、普外科、神经外科、泌尿外科、眼科、耳鼻喉科、骨伤科、针灸推拿科、康复科、妇科、产科、生殖医学中心、儿科、新生儿科、肛肠科、重症医学科、急诊科、治未病中心、皮肤科、口腔科</w:t>
      </w:r>
      <w:r>
        <w:rPr>
          <w:rFonts w:hint="eastAsia" w:ascii="仿宋" w:hAnsi="仿宋" w:eastAsia="仿宋" w:cs="仿宋"/>
          <w:sz w:val="32"/>
          <w:szCs w:val="32"/>
          <w:lang w:eastAsia="zh-CN" w:bidi="ar"/>
        </w:rPr>
        <w:t>、小儿推拿科</w:t>
      </w:r>
      <w:r>
        <w:rPr>
          <w:rFonts w:hint="eastAsia" w:ascii="仿宋" w:hAnsi="仿宋" w:eastAsia="仿宋" w:cs="仿宋"/>
          <w:sz w:val="32"/>
          <w:szCs w:val="32"/>
          <w:lang w:bidi="ar"/>
        </w:rPr>
        <w:t>等27个临床学科，设有9个医技科室。</w:t>
      </w:r>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sz w:val="32"/>
          <w:szCs w:val="32"/>
        </w:rPr>
      </w:pPr>
      <w:bookmarkStart w:id="31" w:name="_Toc14349_WPSOffice_Level2"/>
      <w:bookmarkStart w:id="32" w:name="_Toc26621_WPSOffice_Level2"/>
      <w:bookmarkStart w:id="33" w:name="_Toc25608_WPSOffice_Level2"/>
      <w:bookmarkStart w:id="34" w:name="_Toc30334_WPSOffice_Level2"/>
      <w:bookmarkStart w:id="35" w:name="_Toc23139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626_WPSOffice_Level2"/>
      <w:bookmarkStart w:id="38" w:name="_Toc14658_WPSOffice_Level2"/>
      <w:bookmarkStart w:id="39" w:name="_Toc17858_WPSOffice_Level2"/>
      <w:bookmarkStart w:id="40" w:name="_Toc5489_WPSOffice_Level2"/>
      <w:bookmarkStart w:id="41" w:name="_Toc3262_WPSOffice_Level2"/>
      <w:bookmarkStart w:id="42" w:name="_Toc13854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1415_WPSOffice_Level2"/>
      <w:bookmarkStart w:id="44" w:name="_Toc23493_WPSOffice_Level2"/>
      <w:bookmarkStart w:id="45" w:name="_Toc7988_WPSOffice_Level2"/>
      <w:bookmarkStart w:id="46" w:name="_Toc4265_WPSOffice_Level2"/>
      <w:bookmarkStart w:id="47" w:name="_Toc13701_WPSOffice_Level2"/>
      <w:bookmarkStart w:id="48" w:name="_Toc2359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49" w:name="_Toc23829_WPSOffice_Level2"/>
      <w:bookmarkStart w:id="50" w:name="_Toc22783_WPSOffice_Level2"/>
      <w:bookmarkStart w:id="51" w:name="_Toc25166_WPSOffice_Level2"/>
      <w:bookmarkStart w:id="52" w:name="_Toc787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5362_WPSOffice_Level2"/>
      <w:bookmarkStart w:id="56" w:name="_Toc17283_WPSOffice_Level2"/>
      <w:bookmarkStart w:id="57" w:name="_Toc5343_WPSOffice_Level2"/>
      <w:bookmarkStart w:id="58" w:name="_Toc8373_WPSOffice_Level2"/>
      <w:bookmarkStart w:id="59" w:name="_Toc17833_WPSOffice_Level2"/>
      <w:bookmarkStart w:id="60" w:name="_Toc263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11799_WPSOffice_Level2"/>
      <w:bookmarkStart w:id="62" w:name="_Toc13345_WPSOffice_Level2"/>
      <w:bookmarkStart w:id="63" w:name="_Toc6020_WPSOffice_Level2"/>
      <w:bookmarkStart w:id="64" w:name="_Toc1533_WPSOffice_Level2"/>
      <w:bookmarkStart w:id="65" w:name="_Toc21310_WPSOffice_Level2"/>
      <w:bookmarkStart w:id="66" w:name="_Toc5594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29886_WPSOffice_Level2"/>
      <w:bookmarkStart w:id="68" w:name="_Toc9377_WPSOffice_Level2"/>
      <w:bookmarkStart w:id="69" w:name="_Toc19961_WPSOffice_Level2"/>
      <w:bookmarkStart w:id="70" w:name="_Toc1820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1" w:name="_Toc29683_WPSOffice_Level1"/>
      <w:bookmarkStart w:id="72" w:name="_Toc27590_WPSOffice_Level1"/>
      <w:bookmarkStart w:id="73" w:name="_Toc16686_WPSOffice_Level1"/>
      <w:bookmarkStart w:id="74" w:name="_Toc4402_WPSOffice_Level1"/>
      <w:bookmarkStart w:id="75" w:name="_Toc31264_WPSOffice_Level1"/>
      <w:bookmarkStart w:id="76" w:name="_Toc28629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ˎ̥" w:eastAsia="仿宋_GB2312"/>
          <w:color w:val="000000"/>
          <w:sz w:val="32"/>
          <w:szCs w:val="32"/>
        </w:rPr>
      </w:pPr>
      <w:r>
        <w:rPr>
          <w:rFonts w:hint="eastAsia" w:ascii="黑体" w:hAnsi="黑体" w:eastAsia="黑体" w:cs="黑体"/>
          <w:bCs/>
          <w:sz w:val="32"/>
          <w:szCs w:val="32"/>
          <w:highlight w:val="cyan"/>
        </w:rPr>
        <w:t>一、收入支出总体情况说明</w:t>
      </w:r>
      <w:r>
        <w:rPr>
          <w:rFonts w:hint="eastAsia" w:ascii="黑体" w:hAnsi="黑体" w:eastAsia="黑体" w:cs="黑体"/>
          <w:bCs/>
          <w:sz w:val="32"/>
          <w:szCs w:val="32"/>
          <w:highlight w:val="cyan"/>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FF0000"/>
          <w:sz w:val="32"/>
          <w:szCs w:val="32"/>
          <w:lang w:val="en-US"/>
        </w:rPr>
        <w:t>37,517.62</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37,517.62</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年度相比，收入、支出总计各减少</w:t>
      </w:r>
      <w:r>
        <w:rPr>
          <w:rFonts w:hint="eastAsia" w:ascii="仿宋_GB2312" w:hAnsi="ˎ̥" w:eastAsia="仿宋_GB2312"/>
          <w:color w:val="FF0000"/>
          <w:sz w:val="32"/>
          <w:szCs w:val="32"/>
          <w:lang w:val="en-US" w:eastAsia="zh-CN"/>
        </w:rPr>
        <w:t>8405.43</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18.3</w:t>
      </w:r>
      <w:r>
        <w:rPr>
          <w:rFonts w:hint="eastAsia" w:ascii="仿宋_GB2312" w:hAnsi="ˎ̥" w:eastAsia="仿宋_GB2312"/>
          <w:sz w:val="32"/>
          <w:szCs w:val="32"/>
        </w:rPr>
        <w:t>%。主要原因：一是</w:t>
      </w:r>
      <w:r>
        <w:rPr>
          <w:rFonts w:hint="eastAsia" w:ascii="仿宋_GB2312" w:hAnsi="ˎ̥" w:eastAsia="仿宋_GB2312"/>
          <w:sz w:val="32"/>
          <w:szCs w:val="32"/>
          <w:lang w:eastAsia="zh-CN"/>
        </w:rPr>
        <w:t>一般公共预算财政拨款收入和政府性基金预算财政拨款收入减少</w:t>
      </w:r>
      <w:r>
        <w:rPr>
          <w:rFonts w:hint="eastAsia" w:ascii="仿宋_GB2312" w:hAnsi="ˎ̥" w:eastAsia="仿宋_GB2312"/>
          <w:sz w:val="32"/>
          <w:szCs w:val="32"/>
        </w:rPr>
        <w:t>，年初结转和结余</w:t>
      </w:r>
      <w:r>
        <w:rPr>
          <w:rFonts w:hint="eastAsia" w:ascii="仿宋_GB2312" w:hAnsi="ˎ̥" w:eastAsia="仿宋_GB2312"/>
          <w:sz w:val="32"/>
          <w:szCs w:val="32"/>
          <w:lang w:eastAsia="zh-CN"/>
        </w:rPr>
        <w:t>减少</w:t>
      </w:r>
      <w:r>
        <w:rPr>
          <w:rFonts w:hint="eastAsia" w:ascii="仿宋_GB2312" w:hAnsi="ˎ̥" w:eastAsia="仿宋_GB2312"/>
          <w:sz w:val="32"/>
          <w:szCs w:val="32"/>
        </w:rPr>
        <w:t>；</w:t>
      </w:r>
      <w:r>
        <w:rPr>
          <w:rFonts w:hint="eastAsia" w:ascii="仿宋_GB2312" w:hAnsi="ˎ̥" w:eastAsia="仿宋_GB2312"/>
          <w:color w:val="000000"/>
          <w:sz w:val="32"/>
          <w:szCs w:val="32"/>
        </w:rPr>
        <w:t>二是卫生健康支出</w:t>
      </w:r>
      <w:r>
        <w:rPr>
          <w:rFonts w:hint="eastAsia" w:ascii="仿宋_GB2312" w:hAnsi="ˎ̥" w:eastAsia="仿宋_GB2312"/>
          <w:color w:val="000000"/>
          <w:sz w:val="32"/>
          <w:szCs w:val="32"/>
          <w:lang w:eastAsia="zh-CN"/>
        </w:rPr>
        <w:t>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36,290.32</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sz w:val="32"/>
          <w:szCs w:val="32"/>
          <w:lang w:eastAsia="zh-CN"/>
        </w:rPr>
        <w:t>没有变化</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FF0000"/>
          <w:sz w:val="32"/>
          <w:szCs w:val="32"/>
          <w:lang w:val="en-US"/>
        </w:rPr>
        <w:t>1,227.3</w:t>
      </w:r>
      <w:r>
        <w:rPr>
          <w:rFonts w:hint="eastAsia" w:ascii="仿宋_GB2312" w:hAnsi="ˎ̥" w:eastAsia="仿宋_GB2312"/>
          <w:sz w:val="32"/>
          <w:szCs w:val="32"/>
        </w:rPr>
        <w:t>万元，</w:t>
      </w:r>
      <w:r>
        <w:rPr>
          <w:rFonts w:hint="eastAsia" w:ascii="仿宋_GB2312" w:hAnsi="ˎ̥" w:eastAsia="仿宋_GB2312" w:cs="仿宋_GB2312"/>
          <w:sz w:val="32"/>
          <w:szCs w:val="32"/>
          <w:lang w:bidi="ar"/>
        </w:rPr>
        <w:t>主要是项目支出结转</w:t>
      </w:r>
      <w:r>
        <w:rPr>
          <w:rFonts w:hint="eastAsia" w:ascii="仿宋_GB2312" w:hAnsi="ˎ̥" w:eastAsia="仿宋_GB2312" w:cs="仿宋_GB2312"/>
          <w:sz w:val="32"/>
          <w:szCs w:val="32"/>
          <w:lang w:val="en-US" w:eastAsia="zh-CN" w:bidi="ar"/>
        </w:rPr>
        <w:t>1227.3</w:t>
      </w:r>
      <w:r>
        <w:rPr>
          <w:rFonts w:hint="eastAsia" w:ascii="仿宋_GB2312" w:hAnsi="ˎ̥" w:eastAsia="仿宋_GB2312" w:cs="仿宋_GB2312"/>
          <w:sz w:val="32"/>
          <w:szCs w:val="32"/>
          <w:lang w:bidi="ar"/>
        </w:rPr>
        <w:t>万元，</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sz w:val="32"/>
          <w:szCs w:val="32"/>
          <w:lang w:val="en-US" w:eastAsia="zh-CN"/>
        </w:rPr>
        <w:t>3930.69</w:t>
      </w:r>
      <w:r>
        <w:rPr>
          <w:rFonts w:hint="eastAsia" w:ascii="仿宋_GB2312" w:hAnsi="ˎ̥" w:eastAsia="仿宋_GB2312"/>
          <w:sz w:val="32"/>
          <w:szCs w:val="32"/>
        </w:rPr>
        <w:t>万元，下降</w:t>
      </w:r>
      <w:r>
        <w:rPr>
          <w:rFonts w:hint="eastAsia" w:ascii="仿宋_GB2312" w:hAnsi="ˎ̥" w:eastAsia="仿宋_GB2312"/>
          <w:sz w:val="32"/>
          <w:szCs w:val="32"/>
          <w:lang w:val="en-US" w:eastAsia="zh-CN"/>
        </w:rPr>
        <w:t>76.21</w:t>
      </w:r>
      <w:r>
        <w:rPr>
          <w:rFonts w:hint="eastAsia" w:ascii="仿宋_GB2312" w:hAnsi="ˎ̥" w:eastAsia="仿宋_GB2312"/>
          <w:sz w:val="32"/>
          <w:szCs w:val="32"/>
        </w:rPr>
        <w:t>%，主要原因是</w:t>
      </w:r>
      <w:r>
        <w:rPr>
          <w:rFonts w:hint="eastAsia" w:ascii="仿宋_GB2312" w:hAnsi="ˎ̥" w:eastAsia="仿宋_GB2312"/>
          <w:sz w:val="32"/>
          <w:szCs w:val="32"/>
          <w:lang w:eastAsia="zh-CN"/>
        </w:rPr>
        <w:t>使用年初结转结余资金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36,233.22</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color w:val="FF0000"/>
          <w:sz w:val="32"/>
          <w:szCs w:val="32"/>
          <w:lang w:val="en-US"/>
        </w:rPr>
        <w:t>684.43</w:t>
      </w:r>
      <w:r>
        <w:rPr>
          <w:rFonts w:hint="eastAsia" w:ascii="仿宋_GB2312" w:hAnsi="ˎ̥" w:eastAsia="仿宋_GB2312"/>
          <w:sz w:val="32"/>
          <w:szCs w:val="32"/>
        </w:rPr>
        <w:t>万元，</w:t>
      </w:r>
      <w:r>
        <w:rPr>
          <w:rFonts w:hint="eastAsia" w:ascii="仿宋_GB2312" w:hAnsi="ˎ̥" w:eastAsia="仿宋_GB2312"/>
          <w:sz w:val="32"/>
          <w:szCs w:val="32"/>
          <w:lang w:bidi="ar"/>
        </w:rPr>
        <w:t>主要是转入非财政拨款结余</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FF0000"/>
          <w:sz w:val="32"/>
          <w:szCs w:val="32"/>
          <w:lang w:val="en-US" w:eastAsia="zh-CN"/>
        </w:rPr>
        <w:t>535.02</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43.87</w:t>
      </w:r>
      <w:r>
        <w:rPr>
          <w:rFonts w:hint="eastAsia" w:ascii="仿宋_GB2312" w:hAnsi="ˎ̥" w:eastAsia="仿宋_GB2312"/>
          <w:sz w:val="32"/>
          <w:szCs w:val="32"/>
        </w:rPr>
        <w:t>%，主要原因是</w:t>
      </w:r>
      <w:r>
        <w:rPr>
          <w:rFonts w:hint="eastAsia" w:ascii="仿宋_GB2312" w:hAnsi="ˎ̥" w:eastAsia="仿宋_GB2312"/>
          <w:sz w:val="32"/>
          <w:szCs w:val="32"/>
          <w:lang w:eastAsia="zh-CN"/>
        </w:rPr>
        <w:t>本年</w:t>
      </w:r>
      <w:r>
        <w:rPr>
          <w:rFonts w:hint="eastAsia" w:ascii="仿宋_GB2312" w:hAnsi="ˎ̥" w:eastAsia="仿宋_GB2312"/>
          <w:sz w:val="32"/>
          <w:szCs w:val="32"/>
        </w:rPr>
        <w:t>年初结转结余</w:t>
      </w:r>
      <w:r>
        <w:rPr>
          <w:rFonts w:hint="eastAsia" w:ascii="仿宋_GB2312" w:hAnsi="ˎ̥" w:eastAsia="仿宋_GB2312"/>
          <w:sz w:val="32"/>
          <w:szCs w:val="32"/>
          <w:lang w:eastAsia="zh-CN"/>
        </w:rPr>
        <w:t>较上年减少</w:t>
      </w:r>
      <w:r>
        <w:rPr>
          <w:rFonts w:hint="eastAsia" w:ascii="仿宋_GB2312" w:hAnsi="ˎ̥" w:eastAsia="仿宋_GB2312"/>
          <w:sz w:val="32"/>
          <w:szCs w:val="32"/>
        </w:rPr>
        <w:t>。</w:t>
      </w:r>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FF0000"/>
          <w:sz w:val="32"/>
          <w:szCs w:val="32"/>
          <w:lang w:val="en-US"/>
        </w:rPr>
        <w:t>599.97</w:t>
      </w:r>
      <w:r>
        <w:rPr>
          <w:rFonts w:hint="eastAsia" w:ascii="仿宋_GB2312" w:hAnsi="ˎ̥" w:eastAsia="仿宋_GB2312"/>
          <w:sz w:val="32"/>
          <w:szCs w:val="32"/>
        </w:rPr>
        <w:t>万元，</w:t>
      </w:r>
      <w:r>
        <w:rPr>
          <w:rFonts w:hint="eastAsia" w:ascii="仿宋_GB2312" w:hAnsi="ˎ̥" w:eastAsia="仿宋_GB2312" w:cs="仿宋_GB2312"/>
          <w:sz w:val="32"/>
          <w:szCs w:val="32"/>
          <w:lang w:bidi="ar"/>
        </w:rPr>
        <w:t>主要是项目支出结转</w:t>
      </w:r>
      <w:r>
        <w:rPr>
          <w:rFonts w:hint="eastAsia" w:ascii="仿宋_GB2312" w:hAnsi="ˎ̥" w:eastAsia="仿宋_GB2312" w:cs="仿宋_GB2312"/>
          <w:sz w:val="32"/>
          <w:szCs w:val="32"/>
          <w:lang w:val="en-US" w:eastAsia="zh-CN" w:bidi="ar"/>
        </w:rPr>
        <w:t>599.97</w:t>
      </w:r>
      <w:r>
        <w:rPr>
          <w:rFonts w:hint="eastAsia" w:ascii="仿宋_GB2312" w:hAnsi="ˎ̥" w:eastAsia="仿宋_GB2312" w:cs="仿宋_GB2312"/>
          <w:sz w:val="32"/>
          <w:szCs w:val="32"/>
          <w:lang w:bidi="ar"/>
        </w:rPr>
        <w:t>万元</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年度决算数减少</w:t>
      </w:r>
      <w:r>
        <w:rPr>
          <w:rFonts w:hint="eastAsia" w:ascii="仿宋_GB2312" w:hAnsi="ˎ̥" w:eastAsia="仿宋_GB2312"/>
          <w:color w:val="FF0000"/>
          <w:sz w:val="32"/>
          <w:szCs w:val="32"/>
          <w:lang w:val="en-US" w:eastAsia="zh-CN"/>
        </w:rPr>
        <w:t>1765.78</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74.64</w:t>
      </w:r>
      <w:r>
        <w:rPr>
          <w:rFonts w:hint="eastAsia" w:ascii="仿宋_GB2312" w:hAnsi="ˎ̥" w:eastAsia="仿宋_GB2312"/>
          <w:sz w:val="32"/>
          <w:szCs w:val="32"/>
        </w:rPr>
        <w:t>%，</w:t>
      </w:r>
      <w:r>
        <w:rPr>
          <w:rFonts w:hint="eastAsia" w:ascii="仿宋_GB2312" w:hAnsi="ˎ̥" w:eastAsia="仿宋_GB2312"/>
          <w:color w:val="000000"/>
          <w:sz w:val="32"/>
          <w:szCs w:val="32"/>
        </w:rPr>
        <w:t>主要原因是使用项目资金，项目资金结转减少。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highlight w:val="cyan"/>
        </w:rPr>
        <w:t>二、收入决算情况说明</w:t>
      </w:r>
      <w:r>
        <w:rPr>
          <w:rFonts w:hint="eastAsia" w:ascii="黑体" w:hAnsi="黑体" w:eastAsia="黑体" w:cs="黑体"/>
          <w:bCs/>
          <w:sz w:val="32"/>
          <w:szCs w:val="32"/>
          <w:highlight w:val="cyan"/>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36,290.32</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5,793.56</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15.96</w:t>
      </w:r>
      <w:r>
        <w:rPr>
          <w:rFonts w:hint="eastAsia" w:ascii="仿宋_GB2312" w:hAnsi="ˎ̥" w:eastAsia="仿宋_GB2312"/>
          <w:sz w:val="32"/>
          <w:szCs w:val="32"/>
        </w:rPr>
        <w:t>%；上级补助收入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万元；事业收入</w:t>
      </w:r>
      <w:r>
        <w:rPr>
          <w:rFonts w:hint="default" w:ascii="仿宋_GB2312" w:hAnsi="ˎ̥" w:eastAsia="仿宋_GB2312"/>
          <w:color w:val="FF0000"/>
          <w:sz w:val="32"/>
          <w:szCs w:val="32"/>
          <w:lang w:val="en-US"/>
        </w:rPr>
        <w:t>30,439.31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83.88</w:t>
      </w:r>
      <w:r>
        <w:rPr>
          <w:rFonts w:hint="eastAsia" w:ascii="仿宋_GB2312" w:hAnsi="ˎ̥" w:eastAsia="仿宋_GB2312"/>
          <w:sz w:val="32"/>
          <w:szCs w:val="32"/>
        </w:rPr>
        <w:t>%；经营收入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万元；附属单位上缴收入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万元；其他收入</w:t>
      </w:r>
      <w:r>
        <w:rPr>
          <w:rFonts w:hint="default" w:ascii="仿宋_GB2312" w:hAnsi="ˎ̥" w:eastAsia="仿宋_GB2312"/>
          <w:color w:val="FF0000"/>
          <w:sz w:val="32"/>
          <w:szCs w:val="32"/>
          <w:lang w:val="en-US"/>
        </w:rPr>
        <w:t>57.46</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0.16</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highlight w:val="cyan"/>
        </w:rPr>
      </w:pPr>
      <w:r>
        <w:rPr>
          <w:rFonts w:hint="eastAsia" w:ascii="黑体" w:hAnsi="黑体" w:eastAsia="黑体" w:cs="黑体"/>
          <w:bCs/>
          <w:sz w:val="32"/>
          <w:szCs w:val="32"/>
          <w:highlight w:val="cyan"/>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36,233.22</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30,178.51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83.29</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6,054.71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16.71</w:t>
      </w:r>
      <w:r>
        <w:rPr>
          <w:rFonts w:hint="eastAsia" w:ascii="仿宋_GB2312" w:hAnsi="ˎ̥" w:eastAsia="仿宋_GB2312"/>
          <w:sz w:val="32"/>
          <w:szCs w:val="32"/>
        </w:rPr>
        <w:t>%；上缴上级支出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万元；经营支出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万元；对附属单位补助支出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highlight w:val="cyan"/>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FF0000"/>
          <w:sz w:val="32"/>
          <w:szCs w:val="32"/>
          <w:lang w:val="en-US"/>
        </w:rPr>
        <w:t>5,793.56</w:t>
      </w:r>
      <w:r>
        <w:rPr>
          <w:rFonts w:hint="eastAsia" w:ascii="仿宋_GB2312" w:hAnsi="ˎ̥" w:eastAsia="仿宋_GB2312"/>
          <w:sz w:val="32"/>
          <w:szCs w:val="32"/>
        </w:rPr>
        <w:t>万元，支出</w:t>
      </w:r>
      <w:r>
        <w:rPr>
          <w:rFonts w:hint="default" w:ascii="仿宋_GB2312" w:hAnsi="ˎ̥" w:eastAsia="仿宋_GB2312"/>
          <w:color w:val="FF0000"/>
          <w:sz w:val="32"/>
          <w:szCs w:val="32"/>
          <w:lang w:val="en-US"/>
        </w:rPr>
        <w:t>6,418.56</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年度相比，财政拨款收入减少</w:t>
      </w:r>
      <w:r>
        <w:rPr>
          <w:rFonts w:hint="eastAsia" w:ascii="仿宋_GB2312" w:hAnsi="ˎ̥" w:eastAsia="仿宋_GB2312"/>
          <w:color w:val="FF0000"/>
          <w:sz w:val="32"/>
          <w:szCs w:val="32"/>
          <w:lang w:val="en-US" w:eastAsia="zh-CN"/>
        </w:rPr>
        <w:t>3853.33</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39.94</w:t>
      </w:r>
      <w:r>
        <w:rPr>
          <w:rFonts w:hint="eastAsia" w:ascii="仿宋_GB2312" w:hAnsi="ˎ̥" w:eastAsia="仿宋_GB2312"/>
          <w:sz w:val="32"/>
          <w:szCs w:val="32"/>
        </w:rPr>
        <w:t>%，主要原因是</w:t>
      </w:r>
      <w:r>
        <w:rPr>
          <w:rFonts w:hint="eastAsia" w:ascii="仿宋_GB2312" w:hAnsi="ˎ̥" w:eastAsia="仿宋_GB2312"/>
          <w:color w:val="000000"/>
          <w:sz w:val="32"/>
          <w:szCs w:val="32"/>
        </w:rPr>
        <w:t>卫生健康支出</w:t>
      </w:r>
      <w:r>
        <w:rPr>
          <w:rFonts w:hint="eastAsia" w:ascii="仿宋_GB2312" w:hAnsi="ˎ̥" w:eastAsia="仿宋_GB2312"/>
          <w:color w:val="000000"/>
          <w:sz w:val="32"/>
          <w:szCs w:val="32"/>
          <w:lang w:eastAsia="zh-CN"/>
        </w:rPr>
        <w:t>和其他支出减少</w:t>
      </w:r>
      <w:r>
        <w:rPr>
          <w:rFonts w:hint="eastAsia" w:ascii="仿宋_GB2312" w:hAnsi="ˎ̥" w:eastAsia="仿宋_GB2312"/>
          <w:sz w:val="32"/>
          <w:szCs w:val="32"/>
        </w:rPr>
        <w:t>。支出减少</w:t>
      </w:r>
      <w:r>
        <w:rPr>
          <w:rFonts w:hint="eastAsia" w:ascii="仿宋_GB2312" w:hAnsi="ˎ̥" w:eastAsia="仿宋_GB2312"/>
          <w:color w:val="FF0000"/>
          <w:sz w:val="32"/>
          <w:szCs w:val="32"/>
          <w:lang w:val="en-US" w:eastAsia="zh-CN"/>
        </w:rPr>
        <w:t>6020.32</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48.4</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sz w:val="32"/>
          <w:szCs w:val="32"/>
        </w:rPr>
        <w:t>，主要是</w:t>
      </w:r>
      <w:r>
        <w:rPr>
          <w:rFonts w:hint="eastAsia" w:ascii="仿宋_GB2312" w:hAnsi="ˎ̥" w:eastAsia="仿宋_GB2312"/>
          <w:sz w:val="32"/>
          <w:szCs w:val="32"/>
          <w:lang w:eastAsia="zh-CN"/>
        </w:rPr>
        <w:t>卫生健康支出减少。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eastAsia" w:ascii="仿宋_GB2312" w:hAnsi="ˎ̥" w:eastAsia="仿宋_GB2312"/>
          <w:sz w:val="32"/>
          <w:szCs w:val="32"/>
          <w:highlight w:val="none"/>
        </w:rPr>
        <w:t>财政拨款年初结转结余</w:t>
      </w:r>
      <w:r>
        <w:rPr>
          <w:rFonts w:hint="default" w:ascii="仿宋_GB2312" w:hAnsi="ˎ̥" w:eastAsia="仿宋_GB2312"/>
          <w:color w:val="FF0000"/>
          <w:sz w:val="32"/>
          <w:szCs w:val="32"/>
          <w:highlight w:val="none"/>
          <w:lang w:val="en-US"/>
        </w:rPr>
        <w:t>1,220.79</w:t>
      </w:r>
      <w:r>
        <w:rPr>
          <w:rFonts w:hint="eastAsia" w:ascii="仿宋_GB2312" w:hAnsi="ˎ̥" w:eastAsia="仿宋_GB2312"/>
          <w:sz w:val="32"/>
          <w:szCs w:val="32"/>
          <w:highlight w:val="none"/>
        </w:rPr>
        <w:t>万元，主要是一般公共预算财政拨款</w:t>
      </w:r>
      <w:r>
        <w:rPr>
          <w:rFonts w:hint="eastAsia" w:ascii="仿宋_GB2312" w:hAnsi="ˎ̥" w:eastAsia="仿宋_GB2312"/>
          <w:sz w:val="32"/>
          <w:szCs w:val="32"/>
          <w:highlight w:val="none"/>
          <w:lang w:eastAsia="zh-CN"/>
        </w:rPr>
        <w:t>和政府性基金预算财政拨款</w:t>
      </w:r>
      <w:r>
        <w:rPr>
          <w:rFonts w:hint="eastAsia" w:ascii="仿宋_GB2312" w:hAnsi="ˎ̥" w:eastAsia="仿宋_GB2312"/>
          <w:sz w:val="32"/>
          <w:szCs w:val="32"/>
          <w:highlight w:val="none"/>
        </w:rPr>
        <w:t>，较</w:t>
      </w:r>
      <w:r>
        <w:rPr>
          <w:rFonts w:hint="default" w:ascii="仿宋_GB2312" w:hAnsi="ˎ̥" w:eastAsia="仿宋_GB2312"/>
          <w:sz w:val="32"/>
          <w:szCs w:val="32"/>
          <w:highlight w:val="none"/>
          <w:lang w:val="en-US"/>
        </w:rPr>
        <w:t>2023</w:t>
      </w:r>
      <w:r>
        <w:rPr>
          <w:rFonts w:hint="eastAsia" w:ascii="仿宋_GB2312" w:hAnsi="ˎ̥" w:eastAsia="仿宋_GB2312"/>
          <w:sz w:val="32"/>
          <w:szCs w:val="32"/>
          <w:highlight w:val="none"/>
        </w:rPr>
        <w:t>年度决算数减少</w:t>
      </w:r>
      <w:r>
        <w:rPr>
          <w:rFonts w:hint="eastAsia" w:ascii="仿宋_GB2312" w:hAnsi="ˎ̥" w:eastAsia="仿宋_GB2312"/>
          <w:color w:val="FF0000"/>
          <w:sz w:val="32"/>
          <w:szCs w:val="32"/>
          <w:highlight w:val="none"/>
          <w:lang w:val="en-US" w:eastAsia="zh-CN"/>
        </w:rPr>
        <w:t>3861.83</w:t>
      </w:r>
      <w:r>
        <w:rPr>
          <w:rFonts w:hint="eastAsia" w:ascii="仿宋_GB2312" w:hAnsi="ˎ̥" w:eastAsia="仿宋_GB2312"/>
          <w:sz w:val="32"/>
          <w:szCs w:val="32"/>
          <w:highlight w:val="none"/>
        </w:rPr>
        <w:t>万元，下降</w:t>
      </w:r>
      <w:r>
        <w:rPr>
          <w:rFonts w:hint="eastAsia" w:ascii="仿宋_GB2312" w:hAnsi="ˎ̥" w:eastAsia="仿宋_GB2312"/>
          <w:color w:val="FF0000"/>
          <w:sz w:val="32"/>
          <w:szCs w:val="32"/>
          <w:highlight w:val="none"/>
          <w:lang w:val="en-US" w:eastAsia="zh-CN"/>
        </w:rPr>
        <w:t>75.98</w:t>
      </w:r>
      <w:r>
        <w:rPr>
          <w:rFonts w:hint="eastAsia" w:ascii="仿宋_GB2312" w:hAnsi="ˎ̥" w:eastAsia="仿宋_GB2312"/>
          <w:sz w:val="32"/>
          <w:szCs w:val="32"/>
          <w:highlight w:val="none"/>
        </w:rPr>
        <w:t>%，主要原因是一般公共预算财政拨款</w:t>
      </w:r>
      <w:r>
        <w:rPr>
          <w:rFonts w:hint="eastAsia" w:ascii="仿宋_GB2312" w:hAnsi="ˎ̥" w:eastAsia="仿宋_GB2312"/>
          <w:sz w:val="32"/>
          <w:szCs w:val="32"/>
          <w:highlight w:val="none"/>
          <w:lang w:eastAsia="zh-CN"/>
        </w:rPr>
        <w:t>减少</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highlight w:val="none"/>
        </w:rPr>
      </w:pPr>
      <w:r>
        <w:rPr>
          <w:rFonts w:hint="eastAsia" w:ascii="仿宋_GB2312" w:hAnsi="ˎ̥" w:eastAsia="仿宋_GB2312"/>
          <w:sz w:val="32"/>
          <w:szCs w:val="32"/>
          <w:highlight w:val="none"/>
        </w:rPr>
        <w:t>财政拨款年末结转结余</w:t>
      </w:r>
      <w:r>
        <w:rPr>
          <w:rFonts w:hint="default" w:ascii="仿宋_GB2312" w:hAnsi="ˎ̥" w:eastAsia="仿宋_GB2312"/>
          <w:color w:val="FF0000"/>
          <w:sz w:val="32"/>
          <w:szCs w:val="32"/>
          <w:highlight w:val="none"/>
          <w:lang w:val="en-US"/>
        </w:rPr>
        <w:t>595.79</w:t>
      </w:r>
      <w:r>
        <w:rPr>
          <w:rFonts w:hint="eastAsia" w:ascii="仿宋_GB2312" w:hAnsi="ˎ̥" w:eastAsia="仿宋_GB2312"/>
          <w:sz w:val="32"/>
          <w:szCs w:val="32"/>
          <w:highlight w:val="none"/>
        </w:rPr>
        <w:t>万元，主要是一般公共预算财政拨款</w:t>
      </w:r>
      <w:r>
        <w:rPr>
          <w:rFonts w:hint="eastAsia" w:ascii="仿宋_GB2312" w:hAnsi="ˎ̥" w:eastAsia="仿宋_GB2312"/>
          <w:sz w:val="32"/>
          <w:szCs w:val="32"/>
          <w:highlight w:val="none"/>
          <w:lang w:eastAsia="zh-CN"/>
        </w:rPr>
        <w:t>和政府性基金预算财政拨款，</w:t>
      </w:r>
      <w:r>
        <w:rPr>
          <w:rFonts w:hint="eastAsia" w:ascii="仿宋_GB2312" w:hAnsi="ˎ̥" w:eastAsia="仿宋_GB2312"/>
          <w:sz w:val="32"/>
          <w:szCs w:val="32"/>
          <w:highlight w:val="none"/>
        </w:rPr>
        <w:t>较</w:t>
      </w:r>
      <w:r>
        <w:rPr>
          <w:rFonts w:hint="default" w:ascii="仿宋_GB2312" w:hAnsi="ˎ̥" w:eastAsia="仿宋_GB2312"/>
          <w:sz w:val="32"/>
          <w:szCs w:val="32"/>
          <w:highlight w:val="none"/>
          <w:lang w:val="en-US"/>
        </w:rPr>
        <w:t>2023</w:t>
      </w:r>
      <w:r>
        <w:rPr>
          <w:rFonts w:hint="eastAsia" w:ascii="仿宋_GB2312" w:hAnsi="ˎ̥" w:eastAsia="仿宋_GB2312"/>
          <w:sz w:val="32"/>
          <w:szCs w:val="32"/>
          <w:highlight w:val="none"/>
        </w:rPr>
        <w:t>年度决算数减少</w:t>
      </w:r>
      <w:r>
        <w:rPr>
          <w:rFonts w:hint="eastAsia" w:ascii="仿宋_GB2312" w:hAnsi="ˎ̥" w:eastAsia="仿宋_GB2312"/>
          <w:color w:val="FF0000"/>
          <w:sz w:val="32"/>
          <w:szCs w:val="32"/>
          <w:highlight w:val="none"/>
          <w:lang w:val="en-US" w:eastAsia="zh-CN"/>
        </w:rPr>
        <w:t>1694.84</w:t>
      </w:r>
      <w:r>
        <w:rPr>
          <w:rFonts w:hint="eastAsia" w:ascii="仿宋_GB2312" w:hAnsi="ˎ̥" w:eastAsia="仿宋_GB2312"/>
          <w:sz w:val="32"/>
          <w:szCs w:val="32"/>
          <w:highlight w:val="none"/>
        </w:rPr>
        <w:t>万元，下降</w:t>
      </w:r>
      <w:r>
        <w:rPr>
          <w:rFonts w:hint="eastAsia" w:ascii="仿宋_GB2312" w:hAnsi="ˎ̥" w:eastAsia="仿宋_GB2312"/>
          <w:color w:val="FF0000"/>
          <w:sz w:val="32"/>
          <w:szCs w:val="32"/>
          <w:highlight w:val="none"/>
          <w:lang w:val="en-US" w:eastAsia="zh-CN"/>
        </w:rPr>
        <w:t>73.99</w:t>
      </w:r>
      <w:r>
        <w:rPr>
          <w:rFonts w:hint="eastAsia" w:ascii="仿宋_GB2312" w:hAnsi="ˎ̥" w:eastAsia="仿宋_GB2312"/>
          <w:sz w:val="32"/>
          <w:szCs w:val="32"/>
          <w:highlight w:val="none"/>
        </w:rPr>
        <w:t>%，主要原因是一般公共预算财政拨款</w:t>
      </w:r>
      <w:r>
        <w:rPr>
          <w:rFonts w:hint="eastAsia" w:ascii="仿宋_GB2312" w:hAnsi="ˎ̥" w:eastAsia="仿宋_GB2312"/>
          <w:sz w:val="32"/>
          <w:szCs w:val="32"/>
          <w:highlight w:val="none"/>
          <w:lang w:eastAsia="zh-CN"/>
        </w:rPr>
        <w:t>和政府性基金预算财政拨款减少</w:t>
      </w:r>
      <w:r>
        <w:rPr>
          <w:rFonts w:hint="eastAsia" w:ascii="仿宋_GB2312" w:hAnsi="ˎ̥"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highlight w:val="cyan"/>
        </w:rPr>
      </w:pPr>
      <w:r>
        <w:rPr>
          <w:rFonts w:hint="eastAsia" w:ascii="黑体" w:hAnsi="黑体" w:eastAsia="黑体" w:cs="黑体"/>
          <w:bCs/>
          <w:sz w:val="32"/>
          <w:szCs w:val="32"/>
          <w:highlight w:val="cyan"/>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13694_WPSOffice_Level2"/>
      <w:bookmarkStart w:id="78" w:name="_Toc17398_WPSOffice_Level2"/>
      <w:bookmarkStart w:id="79" w:name="_Toc9989_WPSOffice_Level2"/>
      <w:bookmarkStart w:id="80" w:name="_Toc23005_WPSOffice_Level2"/>
      <w:bookmarkStart w:id="81" w:name="_Toc21737_WPSOffice_Level2"/>
      <w:bookmarkStart w:id="82" w:name="_Toc1966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2,150.22</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5.93</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年度相比，一般公共预算财政拨款支出减少</w:t>
      </w:r>
      <w:r>
        <w:rPr>
          <w:rFonts w:hint="eastAsia" w:ascii="仿宋_GB2312" w:hAnsi="ˎ̥" w:eastAsia="仿宋_GB2312"/>
          <w:color w:val="FF0000"/>
          <w:sz w:val="32"/>
          <w:szCs w:val="32"/>
          <w:lang w:val="en-US" w:eastAsia="zh-CN"/>
        </w:rPr>
        <w:t>3994.16</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65.01</w:t>
      </w:r>
      <w:r>
        <w:rPr>
          <w:rFonts w:hint="eastAsia" w:ascii="仿宋_GB2312" w:hAnsi="ˎ̥" w:eastAsia="仿宋_GB2312"/>
          <w:sz w:val="32"/>
          <w:szCs w:val="32"/>
        </w:rPr>
        <w:t>%，主要</w:t>
      </w:r>
      <w:r>
        <w:rPr>
          <w:rFonts w:hint="eastAsia" w:ascii="仿宋_GB2312" w:hAnsi="ˎ̥" w:eastAsia="仿宋_GB2312"/>
          <w:sz w:val="32"/>
          <w:szCs w:val="32"/>
          <w:lang w:eastAsia="zh-CN"/>
        </w:rPr>
        <w:t>是卫生健康支出减少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711_WPSOffice_Level2"/>
      <w:bookmarkStart w:id="84" w:name="_Toc18793_WPSOffice_Level2"/>
      <w:bookmarkStart w:id="85" w:name="_Toc27767_WPSOffice_Level2"/>
      <w:bookmarkStart w:id="86" w:name="_Toc23864_WPSOffice_Level2"/>
      <w:bookmarkStart w:id="87" w:name="_Toc19075_WPSOffice_Level2"/>
      <w:bookmarkStart w:id="88" w:name="_Toc19535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2,150.22</w:t>
      </w:r>
      <w:r>
        <w:rPr>
          <w:rFonts w:hint="eastAsia" w:ascii="仿宋_GB2312" w:hAnsi="ˎ̥" w:eastAsia="仿宋_GB2312"/>
          <w:sz w:val="32"/>
          <w:szCs w:val="32"/>
        </w:rPr>
        <w:t>万元，主要用于以下方面：</w:t>
      </w:r>
      <w:r>
        <w:rPr>
          <w:rFonts w:hint="eastAsia" w:ascii="仿宋_GB2312" w:hAnsi="ˎ̥" w:eastAsia="仿宋_GB2312"/>
          <w:b/>
          <w:sz w:val="32"/>
          <w:szCs w:val="32"/>
        </w:rPr>
        <w:t>社会保障和就业支出（类）</w:t>
      </w:r>
      <w:r>
        <w:rPr>
          <w:rFonts w:hint="eastAsia" w:ascii="仿宋_GB2312" w:hAnsi="ˎ̥" w:eastAsia="仿宋_GB2312"/>
          <w:sz w:val="32"/>
          <w:szCs w:val="32"/>
        </w:rPr>
        <w:t>支出</w:t>
      </w:r>
      <w:r>
        <w:rPr>
          <w:rFonts w:hint="default" w:ascii="仿宋_GB2312" w:hAnsi="ˎ̥" w:eastAsia="仿宋_GB2312"/>
          <w:color w:val="FF0000"/>
          <w:sz w:val="32"/>
          <w:szCs w:val="32"/>
          <w:lang w:val="en-US"/>
        </w:rPr>
        <w:t>366.17</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17.03</w:t>
      </w:r>
      <w:r>
        <w:rPr>
          <w:rFonts w:hint="eastAsia" w:ascii="仿宋_GB2312" w:hAnsi="ˎ̥" w:eastAsia="仿宋_GB2312"/>
          <w:sz w:val="32"/>
          <w:szCs w:val="32"/>
        </w:rPr>
        <w:t>%；卫生健康支出</w:t>
      </w:r>
      <w:r>
        <w:rPr>
          <w:rFonts w:hint="eastAsia" w:ascii="仿宋_GB2312" w:hAnsi="ˎ̥" w:eastAsia="仿宋_GB2312"/>
          <w:b/>
          <w:sz w:val="32"/>
          <w:szCs w:val="32"/>
        </w:rPr>
        <w:t>（类）</w:t>
      </w:r>
      <w:r>
        <w:rPr>
          <w:rFonts w:hint="eastAsia" w:ascii="仿宋_GB2312" w:hAnsi="ˎ̥" w:eastAsia="仿宋_GB2312"/>
          <w:sz w:val="32"/>
          <w:szCs w:val="32"/>
        </w:rPr>
        <w:t>支出</w:t>
      </w:r>
      <w:r>
        <w:rPr>
          <w:rFonts w:hint="default" w:ascii="仿宋_GB2312" w:hAnsi="ˎ̥" w:eastAsia="仿宋_GB2312"/>
          <w:color w:val="FF0000"/>
          <w:sz w:val="32"/>
          <w:szCs w:val="32"/>
          <w:lang w:val="en-US"/>
        </w:rPr>
        <w:t>1784.04</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82.97</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2318_WPSOffice_Level2"/>
      <w:bookmarkStart w:id="90" w:name="_Toc21701_WPSOffice_Level2"/>
      <w:bookmarkStart w:id="91" w:name="_Toc25136_WPSOffice_Level2"/>
      <w:bookmarkStart w:id="92" w:name="_Toc29364_WPSOffice_Level2"/>
      <w:bookmarkStart w:id="93" w:name="_Toc15415_WPSOffice_Level2"/>
      <w:bookmarkStart w:id="94" w:name="_Toc9502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FF0000"/>
          <w:sz w:val="32"/>
          <w:szCs w:val="32"/>
          <w:lang w:val="en-US" w:eastAsia="zh-CN"/>
        </w:rPr>
        <w:t>705.52</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2,150.22</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%。其中：</w:t>
      </w:r>
    </w:p>
    <w:p>
      <w:pPr>
        <w:ind w:firstLine="640" w:firstLineChars="200"/>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cs="仿宋_GB2312"/>
          <w:b/>
          <w:sz w:val="32"/>
          <w:szCs w:val="32"/>
          <w:lang w:bidi="ar"/>
        </w:rPr>
        <w:t>社会保障和就业支出（类）行政事业单位养老支出（款）机关事业单位基本养老保险缴费支出（项）。</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color w:val="FF0000"/>
          <w:sz w:val="32"/>
          <w:szCs w:val="32"/>
          <w:lang w:val="en-US" w:eastAsia="zh-CN"/>
        </w:rPr>
        <w:t>366.17</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hint="eastAsia" w:ascii="仿宋_GB2312" w:hAnsi="ˎ̥" w:eastAsia="仿宋_GB2312"/>
          <w:color w:val="000000"/>
          <w:sz w:val="32"/>
          <w:szCs w:val="32"/>
        </w:rPr>
        <w:t>决算数大于预算数的主要原因是：追加</w:t>
      </w:r>
      <w:r>
        <w:rPr>
          <w:rFonts w:hint="eastAsia" w:ascii="仿宋_GB2312" w:hAnsi="ˎ̥" w:eastAsia="仿宋_GB2312" w:cs="仿宋_GB2312"/>
          <w:sz w:val="32"/>
          <w:szCs w:val="32"/>
          <w:lang w:bidi="ar"/>
        </w:rPr>
        <w:t>预算拨付机关事业单位基本养老保险</w:t>
      </w:r>
      <w:r>
        <w:rPr>
          <w:rFonts w:hint="eastAsia" w:ascii="仿宋_GB2312" w:hAnsi="ˎ̥" w:eastAsia="仿宋_GB2312" w:cs="仿宋_GB2312"/>
          <w:sz w:val="32"/>
          <w:szCs w:val="32"/>
          <w:lang w:eastAsia="zh-CN" w:bidi="ar"/>
        </w:rPr>
        <w:t>。</w:t>
      </w:r>
    </w:p>
    <w:p>
      <w:pPr>
        <w:ind w:firstLine="640" w:firstLineChars="200"/>
        <w:rPr>
          <w:rFonts w:hint="eastAsia" w:ascii="仿宋_GB2312" w:hAnsi="ˎ̥" w:eastAsia="仿宋_GB2312"/>
          <w:b/>
          <w:sz w:val="32"/>
          <w:szCs w:val="32"/>
        </w:rPr>
      </w:pPr>
      <w:r>
        <w:rPr>
          <w:rFonts w:hint="eastAsia" w:ascii="仿宋_GB2312" w:hAnsi="ˎ̥" w:eastAsia="仿宋_GB2312"/>
          <w:sz w:val="32"/>
          <w:szCs w:val="32"/>
        </w:rPr>
        <w:t xml:space="preserve"> </w:t>
      </w:r>
      <w:r>
        <w:rPr>
          <w:rFonts w:hint="eastAsia" w:ascii="仿宋_GB2312" w:hAnsi="ˎ̥" w:eastAsia="仿宋_GB2312"/>
          <w:sz w:val="32"/>
          <w:szCs w:val="32"/>
          <w:lang w:val="en-US" w:eastAsia="zh-CN"/>
        </w:rPr>
        <w:t>2</w:t>
      </w:r>
      <w:r>
        <w:rPr>
          <w:rFonts w:hint="eastAsia" w:ascii="仿宋_GB2312" w:hAnsi="ˎ̥" w:eastAsia="仿宋_GB2312"/>
          <w:sz w:val="32"/>
          <w:szCs w:val="32"/>
        </w:rPr>
        <w:t>.</w:t>
      </w:r>
      <w:r>
        <w:rPr>
          <w:rFonts w:hint="eastAsia" w:ascii="仿宋_GB2312" w:hAnsi="ˎ̥" w:eastAsia="仿宋_GB2312" w:cs="仿宋_GB2312"/>
          <w:b/>
          <w:sz w:val="32"/>
          <w:szCs w:val="32"/>
          <w:lang w:bidi="ar"/>
        </w:rPr>
        <w:t>卫生健康支出（类）卫生健康管理事务（款）其他卫生健康管理事务支出（项）。</w:t>
      </w:r>
    </w:p>
    <w:p>
      <w:pPr>
        <w:ind w:firstLine="640" w:firstLineChars="200"/>
        <w:rPr>
          <w:rFonts w:hint="eastAsia" w:ascii="仿宋_GB2312" w:hAnsi="ˎ̥" w:eastAsia="仿宋_GB2312" w:cs="仿宋_GB2312"/>
          <w:sz w:val="32"/>
          <w:szCs w:val="32"/>
          <w:lang w:bidi="ar"/>
        </w:rPr>
      </w:pPr>
      <w:r>
        <w:rPr>
          <w:rFonts w:hint="eastAsia" w:ascii="仿宋_GB2312" w:hAnsi="ˎ̥" w:eastAsia="仿宋_GB2312"/>
          <w:sz w:val="32"/>
          <w:szCs w:val="32"/>
        </w:rPr>
        <w:t>年初预算为</w:t>
      </w:r>
      <w:r>
        <w:rPr>
          <w:rFonts w:hint="eastAsia" w:ascii="仿宋_GB2312" w:hAnsi="ˎ̥" w:eastAsia="仿宋_GB2312"/>
          <w:color w:val="FF0000"/>
          <w:sz w:val="32"/>
          <w:szCs w:val="32"/>
        </w:rPr>
        <w:t>0</w:t>
      </w:r>
      <w:r>
        <w:rPr>
          <w:rFonts w:hint="eastAsia" w:ascii="仿宋_GB2312" w:hAnsi="ˎ̥" w:eastAsia="仿宋_GB2312"/>
          <w:sz w:val="32"/>
          <w:szCs w:val="32"/>
        </w:rPr>
        <w:t>万元，支出决算为</w:t>
      </w:r>
      <w:r>
        <w:rPr>
          <w:rFonts w:hint="eastAsia" w:ascii="仿宋_GB2312" w:hAnsi="ˎ̥" w:eastAsia="仿宋_GB2312"/>
          <w:color w:val="FF0000"/>
          <w:sz w:val="32"/>
          <w:szCs w:val="32"/>
          <w:lang w:val="en-US" w:eastAsia="zh-CN"/>
        </w:rPr>
        <w:t>45.52</w:t>
      </w:r>
      <w:r>
        <w:rPr>
          <w:rFonts w:hint="eastAsia" w:ascii="仿宋_GB2312" w:hAnsi="ˎ̥" w:eastAsia="仿宋_GB2312"/>
          <w:sz w:val="32"/>
          <w:szCs w:val="32"/>
        </w:rPr>
        <w:t>万元，</w:t>
      </w:r>
      <w:r>
        <w:rPr>
          <w:rFonts w:hint="eastAsia" w:ascii="仿宋_GB2312" w:hAnsi="ˎ̥" w:eastAsia="仿宋_GB2312"/>
          <w:color w:val="000000"/>
          <w:sz w:val="32"/>
          <w:szCs w:val="32"/>
        </w:rPr>
        <w:t>完成年初预算的100%。决算数大于预算数的主要原因是：追加</w:t>
      </w:r>
      <w:r>
        <w:rPr>
          <w:rFonts w:hint="eastAsia" w:ascii="仿宋_GB2312" w:hAnsi="ˎ̥" w:eastAsia="仿宋_GB2312" w:cs="仿宋_GB2312"/>
          <w:sz w:val="32"/>
          <w:szCs w:val="32"/>
          <w:lang w:bidi="ar"/>
        </w:rPr>
        <w:t>预算拨付2023年财政供养人员体检费。</w:t>
      </w:r>
    </w:p>
    <w:p>
      <w:pPr>
        <w:ind w:firstLine="640" w:firstLineChars="200"/>
        <w:rPr>
          <w:rFonts w:hint="eastAsia" w:ascii="仿宋_GB2312" w:hAnsi="ˎ̥" w:eastAsia="仿宋_GB2312" w:cs="仿宋_GB2312"/>
          <w:b/>
          <w:sz w:val="32"/>
          <w:szCs w:val="32"/>
        </w:rPr>
      </w:pPr>
      <w:r>
        <w:rPr>
          <w:rFonts w:hint="eastAsia" w:ascii="仿宋_GB2312" w:hAnsi="ˎ̥" w:eastAsia="仿宋_GB2312"/>
          <w:sz w:val="32"/>
          <w:szCs w:val="32"/>
          <w:lang w:val="en-US" w:eastAsia="zh-CN"/>
        </w:rPr>
        <w:t>3</w:t>
      </w:r>
      <w:r>
        <w:rPr>
          <w:rFonts w:hint="eastAsia" w:ascii="仿宋_GB2312" w:hAnsi="ˎ̥" w:eastAsia="仿宋_GB2312"/>
          <w:sz w:val="32"/>
          <w:szCs w:val="32"/>
        </w:rPr>
        <w:t>.</w:t>
      </w:r>
      <w:r>
        <w:rPr>
          <w:rFonts w:hint="eastAsia" w:ascii="仿宋_GB2312" w:hAnsi="ˎ̥" w:eastAsia="仿宋_GB2312" w:cs="仿宋_GB2312"/>
          <w:b/>
          <w:sz w:val="32"/>
          <w:szCs w:val="32"/>
          <w:lang w:bidi="ar"/>
        </w:rPr>
        <w:t>卫生健康支出（类）公立医院（款）综合医院（项）。</w:t>
      </w:r>
    </w:p>
    <w:p>
      <w:pPr>
        <w:ind w:firstLine="640" w:firstLineChars="200"/>
        <w:rPr>
          <w:rFonts w:hint="eastAsia" w:ascii="仿宋_GB2312" w:hAnsi="ˎ̥" w:eastAsia="仿宋_GB2312"/>
          <w:color w:val="000000"/>
          <w:sz w:val="32"/>
          <w:szCs w:val="32"/>
        </w:rPr>
      </w:pPr>
      <w:r>
        <w:rPr>
          <w:rFonts w:hint="eastAsia" w:ascii="仿宋_GB2312" w:hAnsi="ˎ̥" w:eastAsia="仿宋_GB2312"/>
          <w:color w:val="000000"/>
          <w:sz w:val="32"/>
          <w:szCs w:val="32"/>
        </w:rPr>
        <w:t>年初预算为0万元，支出决算为211.32万元，完成年初预算的100%。决算数大于预算数的主要原因是：追加</w:t>
      </w:r>
      <w:r>
        <w:rPr>
          <w:rFonts w:hint="eastAsia" w:ascii="仿宋_GB2312" w:hAnsi="ˎ̥" w:eastAsia="仿宋_GB2312" w:cs="仿宋_GB2312"/>
          <w:sz w:val="32"/>
          <w:szCs w:val="32"/>
          <w:lang w:bidi="ar"/>
        </w:rPr>
        <w:t>预算拨付2024年中央医疗服务与保障能力提升（公立医院综合改革）</w:t>
      </w:r>
      <w:r>
        <w:rPr>
          <w:rFonts w:hint="eastAsia" w:ascii="仿宋_GB2312" w:hAnsi="ˎ̥" w:eastAsia="仿宋_GB2312" w:cs="仿宋_GB2312"/>
          <w:sz w:val="32"/>
          <w:szCs w:val="32"/>
          <w:lang w:eastAsia="zh-CN" w:bidi="ar"/>
        </w:rPr>
        <w:t>资金等</w:t>
      </w:r>
      <w:r>
        <w:rPr>
          <w:rFonts w:hint="eastAsia" w:ascii="仿宋_GB2312" w:hAnsi="ˎ̥" w:eastAsia="仿宋_GB2312" w:cs="仿宋_GB2312"/>
          <w:sz w:val="32"/>
          <w:szCs w:val="32"/>
          <w:lang w:bidi="ar"/>
        </w:rPr>
        <w:t>。</w:t>
      </w:r>
    </w:p>
    <w:p>
      <w:pPr>
        <w:ind w:firstLine="640" w:firstLineChars="200"/>
        <w:rPr>
          <w:rFonts w:ascii="仿宋_GB2312" w:hAnsi="ˎ̥" w:eastAsia="仿宋_GB2312" w:cs="仿宋_GB2312"/>
          <w:b/>
          <w:sz w:val="32"/>
          <w:szCs w:val="32"/>
        </w:rPr>
      </w:pPr>
      <w:r>
        <w:rPr>
          <w:rFonts w:hint="eastAsia" w:ascii="仿宋_GB2312" w:hAnsi="ˎ̥" w:eastAsia="仿宋_GB2312"/>
          <w:sz w:val="32"/>
          <w:szCs w:val="32"/>
          <w:lang w:val="en-US" w:eastAsia="zh-CN"/>
        </w:rPr>
        <w:t>4</w:t>
      </w:r>
      <w:r>
        <w:rPr>
          <w:rFonts w:hint="eastAsia" w:ascii="仿宋_GB2312" w:hAnsi="ˎ̥" w:eastAsia="仿宋_GB2312"/>
          <w:sz w:val="32"/>
          <w:szCs w:val="32"/>
        </w:rPr>
        <w:t>.</w:t>
      </w:r>
      <w:r>
        <w:rPr>
          <w:rFonts w:hint="eastAsia" w:ascii="仿宋_GB2312" w:hAnsi="ˎ̥" w:eastAsia="仿宋_GB2312" w:cs="仿宋_GB2312"/>
          <w:b/>
          <w:sz w:val="32"/>
          <w:szCs w:val="32"/>
          <w:lang w:bidi="ar"/>
        </w:rPr>
        <w:t>卫生健康支出（类）公立医院（款）中医（民族）医院（项）。</w:t>
      </w:r>
    </w:p>
    <w:p>
      <w:pPr>
        <w:ind w:firstLine="640" w:firstLineChars="200"/>
        <w:rPr>
          <w:rFonts w:hint="eastAsia" w:ascii="仿宋_GB2312" w:hAnsi="ˎ̥" w:eastAsia="仿宋_GB2312" w:cs="仿宋_GB2312"/>
          <w:sz w:val="32"/>
          <w:szCs w:val="32"/>
          <w:lang w:eastAsia="zh-CN" w:bidi="ar"/>
        </w:rPr>
      </w:pPr>
      <w:r>
        <w:rPr>
          <w:rFonts w:hint="eastAsia" w:ascii="仿宋_GB2312" w:hAnsi="ˎ̥" w:eastAsia="仿宋_GB2312" w:cs="仿宋_GB2312"/>
          <w:sz w:val="32"/>
          <w:szCs w:val="32"/>
          <w:lang w:bidi="ar"/>
        </w:rPr>
        <w:t>年初预算为646.19万元，支出决算为508.22万元，完成年初预算的</w:t>
      </w:r>
      <w:r>
        <w:rPr>
          <w:rFonts w:hint="eastAsia" w:ascii="仿宋_GB2312" w:hAnsi="ˎ̥" w:eastAsia="仿宋_GB2312" w:cs="仿宋_GB2312"/>
          <w:sz w:val="32"/>
          <w:szCs w:val="32"/>
          <w:lang w:val="en-US" w:eastAsia="zh-CN" w:bidi="ar"/>
        </w:rPr>
        <w:t>78.65</w:t>
      </w:r>
      <w:r>
        <w:rPr>
          <w:rFonts w:hint="eastAsia" w:ascii="仿宋_GB2312" w:hAnsi="ˎ̥" w:eastAsia="仿宋_GB2312" w:cs="仿宋_GB2312"/>
          <w:sz w:val="32"/>
          <w:szCs w:val="32"/>
          <w:lang w:bidi="ar"/>
        </w:rPr>
        <w:t>%。决算数</w:t>
      </w:r>
      <w:r>
        <w:rPr>
          <w:rFonts w:hint="eastAsia" w:ascii="仿宋_GB2312" w:hAnsi="ˎ̥" w:eastAsia="仿宋_GB2312" w:cs="仿宋_GB2312"/>
          <w:sz w:val="32"/>
          <w:szCs w:val="32"/>
          <w:lang w:eastAsia="zh-CN" w:bidi="ar"/>
        </w:rPr>
        <w:t>小</w:t>
      </w:r>
      <w:r>
        <w:rPr>
          <w:rFonts w:hint="eastAsia" w:ascii="仿宋_GB2312" w:hAnsi="ˎ̥" w:eastAsia="仿宋_GB2312" w:cs="仿宋_GB2312"/>
          <w:sz w:val="32"/>
          <w:szCs w:val="32"/>
          <w:lang w:bidi="ar"/>
        </w:rPr>
        <w:t>于预算数的主要原因是：</w:t>
      </w:r>
      <w:r>
        <w:rPr>
          <w:rFonts w:hint="eastAsia" w:ascii="仿宋_GB2312" w:hAnsi="ˎ̥" w:eastAsia="仿宋_GB2312" w:cs="仿宋_GB2312"/>
          <w:sz w:val="32"/>
          <w:szCs w:val="32"/>
          <w:lang w:eastAsia="zh-CN" w:bidi="ar"/>
        </w:rPr>
        <w:t>预算调整减少。</w:t>
      </w:r>
    </w:p>
    <w:p>
      <w:pPr>
        <w:ind w:firstLine="640" w:firstLineChars="200"/>
        <w:rPr>
          <w:rFonts w:hint="eastAsia" w:ascii="仿宋_GB2312" w:hAnsi="ˎ̥" w:eastAsia="仿宋_GB2312" w:cs="仿宋_GB2312"/>
          <w:b/>
          <w:sz w:val="32"/>
          <w:szCs w:val="32"/>
        </w:rPr>
      </w:pPr>
      <w:r>
        <w:rPr>
          <w:rFonts w:hint="eastAsia" w:ascii="仿宋_GB2312" w:hAnsi="ˎ̥" w:eastAsia="仿宋_GB2312"/>
          <w:sz w:val="32"/>
          <w:szCs w:val="32"/>
          <w:lang w:val="en-US" w:eastAsia="zh-CN"/>
        </w:rPr>
        <w:t>5</w:t>
      </w:r>
      <w:r>
        <w:rPr>
          <w:rFonts w:hint="eastAsia" w:ascii="仿宋_GB2312" w:hAnsi="ˎ̥" w:eastAsia="仿宋_GB2312"/>
          <w:sz w:val="32"/>
          <w:szCs w:val="32"/>
        </w:rPr>
        <w:t>.</w:t>
      </w:r>
      <w:r>
        <w:rPr>
          <w:rFonts w:hint="eastAsia" w:ascii="仿宋_GB2312" w:hAnsi="ˎ̥" w:eastAsia="仿宋_GB2312" w:cs="仿宋_GB2312"/>
          <w:b/>
          <w:sz w:val="32"/>
          <w:szCs w:val="32"/>
          <w:lang w:bidi="ar"/>
        </w:rPr>
        <w:t>卫生健康支出（类）公立医院（款）其他公立医院支出（项）</w:t>
      </w:r>
    </w:p>
    <w:p>
      <w:pPr>
        <w:ind w:firstLine="640" w:firstLineChars="200"/>
        <w:rPr>
          <w:rFonts w:hint="eastAsia" w:ascii="仿宋_GB2312" w:hAnsi="ˎ̥" w:eastAsia="仿宋_GB2312" w:cs="仿宋_GB2312"/>
          <w:sz w:val="32"/>
          <w:szCs w:val="32"/>
          <w:lang w:bidi="ar"/>
        </w:rPr>
      </w:pPr>
      <w:r>
        <w:rPr>
          <w:rFonts w:hint="eastAsia" w:ascii="仿宋_GB2312" w:hAnsi="ˎ̥" w:eastAsia="仿宋_GB2312" w:cs="仿宋_GB2312"/>
          <w:sz w:val="32"/>
          <w:szCs w:val="32"/>
          <w:lang w:bidi="ar"/>
        </w:rPr>
        <w:t>年初预算为</w:t>
      </w:r>
      <w:r>
        <w:rPr>
          <w:rFonts w:hint="eastAsia" w:ascii="仿宋_GB2312" w:hAnsi="ˎ̥" w:eastAsia="仿宋_GB2312" w:cs="仿宋_GB2312"/>
          <w:sz w:val="32"/>
          <w:szCs w:val="32"/>
          <w:lang w:val="en-US" w:eastAsia="zh-CN" w:bidi="ar"/>
        </w:rPr>
        <w:t>21</w:t>
      </w:r>
      <w:r>
        <w:rPr>
          <w:rFonts w:hint="eastAsia" w:ascii="仿宋_GB2312" w:hAnsi="ˎ̥" w:eastAsia="仿宋_GB2312" w:cs="仿宋_GB2312"/>
          <w:sz w:val="32"/>
          <w:szCs w:val="32"/>
          <w:lang w:bidi="ar"/>
        </w:rPr>
        <w:t>万元，支出决算为105.72万元，完成年初预算的100%。决算数大于预算数的主要原因是</w:t>
      </w:r>
      <w:r>
        <w:rPr>
          <w:rFonts w:hint="eastAsia" w:ascii="仿宋_GB2312" w:hAnsi="ˎ̥" w:eastAsia="仿宋_GB2312" w:cs="仿宋_GB2312"/>
          <w:sz w:val="32"/>
          <w:szCs w:val="32"/>
          <w:lang w:eastAsia="zh-CN" w:bidi="ar"/>
        </w:rPr>
        <w:t>按规定使用以前年度结转资金</w:t>
      </w:r>
      <w:r>
        <w:rPr>
          <w:rFonts w:hint="eastAsia" w:ascii="仿宋_GB2312" w:hAnsi="ˎ̥" w:eastAsia="仿宋_GB2312" w:cs="仿宋_GB2312"/>
          <w:sz w:val="32"/>
          <w:szCs w:val="32"/>
          <w:lang w:bidi="ar"/>
        </w:rPr>
        <w:t>。</w:t>
      </w:r>
    </w:p>
    <w:p>
      <w:pPr>
        <w:ind w:firstLine="640" w:firstLineChars="200"/>
        <w:rPr>
          <w:rFonts w:hint="eastAsia" w:ascii="仿宋_GB2312" w:hAnsi="ˎ̥" w:eastAsia="仿宋_GB2312" w:cs="仿宋_GB2312"/>
          <w:b/>
          <w:sz w:val="32"/>
          <w:szCs w:val="32"/>
        </w:rPr>
      </w:pPr>
      <w:r>
        <w:rPr>
          <w:rFonts w:hint="eastAsia" w:ascii="仿宋_GB2312" w:hAnsi="ˎ̥" w:eastAsia="仿宋_GB2312" w:cs="仿宋_GB2312"/>
          <w:b/>
          <w:sz w:val="32"/>
          <w:szCs w:val="32"/>
          <w:lang w:val="en-US" w:eastAsia="zh-CN" w:bidi="ar"/>
        </w:rPr>
        <w:t>6</w:t>
      </w:r>
      <w:r>
        <w:rPr>
          <w:rFonts w:hint="eastAsia" w:ascii="仿宋_GB2312" w:hAnsi="ˎ̥" w:eastAsia="仿宋_GB2312" w:cs="仿宋_GB2312"/>
          <w:b/>
          <w:sz w:val="32"/>
          <w:szCs w:val="32"/>
          <w:lang w:bidi="ar"/>
        </w:rPr>
        <w:t>.卫生健康支出（类）基层医疗卫生机构（款）其他基层医疗卫生机构支出（项）</w:t>
      </w:r>
    </w:p>
    <w:p>
      <w:pPr>
        <w:ind w:firstLine="640" w:firstLineChars="200"/>
        <w:rPr>
          <w:rFonts w:hint="eastAsia" w:ascii="仿宋_GB2312" w:hAnsi="ˎ̥" w:eastAsia="仿宋_GB2312" w:cs="仿宋_GB2312"/>
          <w:sz w:val="32"/>
          <w:szCs w:val="32"/>
          <w:lang w:bidi="ar"/>
        </w:rPr>
      </w:pPr>
      <w:r>
        <w:rPr>
          <w:rFonts w:hint="eastAsia" w:ascii="仿宋_GB2312" w:hAnsi="ˎ̥" w:eastAsia="仿宋_GB2312" w:cs="仿宋_GB2312"/>
          <w:sz w:val="32"/>
          <w:szCs w:val="32"/>
          <w:lang w:bidi="ar"/>
        </w:rPr>
        <w:t>年初预算为0万元，支出决算为30.09万元，完成年初预算的100%。决算数大于预算数的主要原因是</w:t>
      </w:r>
      <w:r>
        <w:rPr>
          <w:rFonts w:hint="eastAsia" w:ascii="仿宋_GB2312" w:hAnsi="ˎ̥" w:eastAsia="仿宋_GB2312" w:cs="仿宋_GB2312"/>
          <w:sz w:val="32"/>
          <w:szCs w:val="32"/>
          <w:lang w:eastAsia="zh-CN" w:bidi="ar"/>
        </w:rPr>
        <w:t>按规定使用以前年度结转资金</w:t>
      </w:r>
      <w:r>
        <w:rPr>
          <w:rFonts w:hint="eastAsia" w:ascii="仿宋_GB2312" w:hAnsi="ˎ̥" w:eastAsia="仿宋_GB2312" w:cs="仿宋_GB2312"/>
          <w:sz w:val="32"/>
          <w:szCs w:val="32"/>
          <w:lang w:bidi="ar"/>
        </w:rPr>
        <w:t>。</w:t>
      </w:r>
    </w:p>
    <w:p>
      <w:pPr>
        <w:ind w:firstLine="640" w:firstLineChars="200"/>
        <w:rPr>
          <w:rFonts w:hint="eastAsia" w:ascii="仿宋_GB2312" w:hAnsi="ˎ̥" w:eastAsia="仿宋_GB2312" w:cs="仿宋_GB2312"/>
          <w:b/>
          <w:sz w:val="32"/>
          <w:szCs w:val="32"/>
        </w:rPr>
      </w:pPr>
      <w:r>
        <w:rPr>
          <w:rFonts w:hint="eastAsia" w:ascii="仿宋_GB2312" w:hAnsi="ˎ̥" w:eastAsia="仿宋_GB2312" w:cs="仿宋_GB2312"/>
          <w:b/>
          <w:sz w:val="32"/>
          <w:szCs w:val="32"/>
          <w:lang w:val="en-US" w:eastAsia="zh-CN" w:bidi="ar"/>
        </w:rPr>
        <w:t>7</w:t>
      </w:r>
      <w:r>
        <w:rPr>
          <w:rFonts w:hint="eastAsia" w:ascii="仿宋_GB2312" w:hAnsi="ˎ̥" w:eastAsia="仿宋_GB2312" w:cs="仿宋_GB2312"/>
          <w:b/>
          <w:sz w:val="32"/>
          <w:szCs w:val="32"/>
          <w:lang w:bidi="ar"/>
        </w:rPr>
        <w:t>.卫生健康支出（类）公共卫生（款）基本公共卫生服务（项）</w:t>
      </w:r>
    </w:p>
    <w:p>
      <w:pPr>
        <w:ind w:firstLine="640" w:firstLineChars="200"/>
        <w:rPr>
          <w:rFonts w:hint="eastAsia" w:ascii="仿宋_GB2312" w:hAnsi="ˎ̥" w:eastAsia="仿宋_GB2312" w:cs="仿宋_GB2312"/>
          <w:sz w:val="32"/>
          <w:szCs w:val="32"/>
        </w:rPr>
      </w:pPr>
      <w:r>
        <w:rPr>
          <w:rFonts w:hint="eastAsia" w:ascii="仿宋_GB2312" w:hAnsi="ˎ̥" w:eastAsia="仿宋_GB2312" w:cs="仿宋_GB2312"/>
          <w:sz w:val="32"/>
          <w:szCs w:val="32"/>
          <w:lang w:bidi="ar"/>
        </w:rPr>
        <w:t>年初预算为0万元，支出决算为96.77万元，完成年初预算的100%。决算数大于预算数的主要原因是</w:t>
      </w:r>
      <w:r>
        <w:rPr>
          <w:rFonts w:hint="eastAsia" w:ascii="仿宋_GB2312" w:hAnsi="ˎ̥" w:eastAsia="仿宋_GB2312"/>
          <w:color w:val="000000"/>
          <w:sz w:val="32"/>
          <w:szCs w:val="32"/>
        </w:rPr>
        <w:t>追加</w:t>
      </w:r>
      <w:r>
        <w:rPr>
          <w:rFonts w:hint="eastAsia" w:ascii="仿宋_GB2312" w:hAnsi="ˎ̥" w:eastAsia="仿宋_GB2312" w:cs="仿宋_GB2312"/>
          <w:sz w:val="32"/>
          <w:szCs w:val="32"/>
          <w:lang w:bidi="ar"/>
        </w:rPr>
        <w:t>预算拨付2024年中央基本公共卫生服务补助资金。</w:t>
      </w:r>
    </w:p>
    <w:p>
      <w:pPr>
        <w:ind w:firstLine="640" w:firstLineChars="200"/>
        <w:rPr>
          <w:rFonts w:hint="eastAsia" w:ascii="仿宋_GB2312" w:hAnsi="ˎ̥" w:eastAsia="仿宋_GB2312" w:cs="仿宋_GB2312"/>
          <w:b/>
          <w:bCs/>
          <w:sz w:val="32"/>
          <w:szCs w:val="32"/>
        </w:rPr>
      </w:pPr>
      <w:r>
        <w:rPr>
          <w:rFonts w:hint="eastAsia" w:ascii="仿宋_GB2312" w:hAnsi="ˎ̥" w:eastAsia="仿宋_GB2312" w:cs="仿宋_GB2312"/>
          <w:b/>
          <w:sz w:val="32"/>
          <w:szCs w:val="32"/>
          <w:lang w:val="en-US" w:eastAsia="zh-CN" w:bidi="ar"/>
        </w:rPr>
        <w:t>8</w:t>
      </w:r>
      <w:r>
        <w:rPr>
          <w:rFonts w:hint="eastAsia" w:ascii="仿宋_GB2312" w:hAnsi="ˎ̥" w:eastAsia="仿宋_GB2312" w:cs="仿宋_GB2312"/>
          <w:b/>
          <w:sz w:val="32"/>
          <w:szCs w:val="32"/>
          <w:lang w:bidi="ar"/>
        </w:rPr>
        <w:t>.卫生健康支出（类）公共卫生（款）重大公共卫生服务（项）</w:t>
      </w:r>
    </w:p>
    <w:p>
      <w:pPr>
        <w:ind w:firstLine="640" w:firstLineChars="200"/>
        <w:rPr>
          <w:rFonts w:hint="eastAsia" w:ascii="仿宋_GB2312" w:hAnsi="ˎ̥" w:eastAsia="仿宋_GB2312" w:cs="仿宋_GB2312"/>
          <w:sz w:val="32"/>
          <w:szCs w:val="32"/>
          <w:lang w:bidi="ar"/>
        </w:rPr>
      </w:pPr>
      <w:r>
        <w:rPr>
          <w:rFonts w:hint="eastAsia" w:ascii="仿宋_GB2312" w:hAnsi="ˎ̥" w:eastAsia="仿宋_GB2312" w:cs="仿宋_GB2312"/>
          <w:sz w:val="32"/>
          <w:szCs w:val="32"/>
          <w:lang w:bidi="ar"/>
        </w:rPr>
        <w:t>年初预算为</w:t>
      </w:r>
      <w:r>
        <w:rPr>
          <w:rFonts w:hint="eastAsia" w:ascii="仿宋_GB2312" w:hAnsi="ˎ̥" w:eastAsia="仿宋_GB2312" w:cs="仿宋_GB2312"/>
          <w:sz w:val="32"/>
          <w:szCs w:val="32"/>
          <w:lang w:val="en-US" w:eastAsia="zh-CN" w:bidi="ar"/>
        </w:rPr>
        <w:t>1.4</w:t>
      </w:r>
      <w:r>
        <w:rPr>
          <w:rFonts w:hint="eastAsia" w:ascii="仿宋_GB2312" w:hAnsi="ˎ̥" w:eastAsia="仿宋_GB2312" w:cs="仿宋_GB2312"/>
          <w:sz w:val="32"/>
          <w:szCs w:val="32"/>
          <w:lang w:bidi="ar"/>
        </w:rPr>
        <w:t>万元，支出决算为46.3万元，完成年初预算的100%。决算数大于预算数的主要原因是</w:t>
      </w:r>
      <w:r>
        <w:rPr>
          <w:rFonts w:hint="eastAsia" w:ascii="仿宋_GB2312" w:hAnsi="ˎ̥" w:eastAsia="仿宋_GB2312" w:cs="仿宋_GB2312"/>
          <w:sz w:val="32"/>
          <w:szCs w:val="32"/>
          <w:lang w:eastAsia="zh-CN" w:bidi="ar"/>
        </w:rPr>
        <w:t>按规定使用以前年度结转资金</w:t>
      </w:r>
      <w:r>
        <w:rPr>
          <w:rFonts w:hint="eastAsia" w:ascii="仿宋_GB2312" w:hAnsi="ˎ̥" w:eastAsia="仿宋_GB2312" w:cs="仿宋_GB2312"/>
          <w:sz w:val="32"/>
          <w:szCs w:val="32"/>
          <w:lang w:bidi="ar"/>
        </w:rPr>
        <w:t>。</w:t>
      </w:r>
    </w:p>
    <w:p>
      <w:pPr>
        <w:ind w:firstLine="640" w:firstLineChars="200"/>
        <w:rPr>
          <w:rFonts w:hint="eastAsia" w:ascii="仿宋_GB2312" w:hAnsi="ˎ̥" w:eastAsia="仿宋_GB2312" w:cs="仿宋_GB2312"/>
          <w:b/>
          <w:bCs/>
          <w:sz w:val="32"/>
          <w:szCs w:val="32"/>
        </w:rPr>
      </w:pPr>
      <w:r>
        <w:rPr>
          <w:rFonts w:hint="eastAsia" w:ascii="仿宋_GB2312" w:hAnsi="ˎ̥" w:eastAsia="仿宋_GB2312" w:cs="仿宋_GB2312"/>
          <w:b/>
          <w:sz w:val="32"/>
          <w:szCs w:val="32"/>
          <w:lang w:val="en-US" w:eastAsia="zh-CN" w:bidi="ar"/>
        </w:rPr>
        <w:t>9</w:t>
      </w:r>
      <w:r>
        <w:rPr>
          <w:rFonts w:hint="eastAsia" w:ascii="仿宋_GB2312" w:hAnsi="ˎ̥" w:eastAsia="仿宋_GB2312" w:cs="仿宋_GB2312"/>
          <w:b/>
          <w:sz w:val="32"/>
          <w:szCs w:val="32"/>
          <w:lang w:bidi="ar"/>
        </w:rPr>
        <w:t>.卫生健康支出（类）公共卫生（款）其他公共卫生支出（项）</w:t>
      </w:r>
    </w:p>
    <w:p>
      <w:pPr>
        <w:ind w:firstLine="640" w:firstLineChars="200"/>
        <w:rPr>
          <w:rFonts w:hint="eastAsia" w:ascii="仿宋_GB2312" w:hAnsi="ˎ̥" w:eastAsia="仿宋_GB2312" w:cs="仿宋_GB2312"/>
          <w:sz w:val="32"/>
          <w:szCs w:val="32"/>
          <w:lang w:bidi="ar"/>
        </w:rPr>
      </w:pPr>
      <w:r>
        <w:rPr>
          <w:rFonts w:hint="eastAsia" w:ascii="仿宋_GB2312" w:hAnsi="ˎ̥" w:eastAsia="仿宋_GB2312" w:cs="仿宋_GB2312"/>
          <w:sz w:val="32"/>
          <w:szCs w:val="32"/>
          <w:lang w:bidi="ar"/>
        </w:rPr>
        <w:t>年初预算为0万元，支出决算为181.79万元，完成年初预算的100%。决算数大于预算数的主要原因是</w:t>
      </w:r>
      <w:r>
        <w:rPr>
          <w:rFonts w:hint="eastAsia" w:ascii="仿宋_GB2312" w:hAnsi="ˎ̥" w:eastAsia="仿宋_GB2312" w:cs="仿宋_GB2312"/>
          <w:sz w:val="32"/>
          <w:szCs w:val="32"/>
          <w:lang w:eastAsia="zh-CN" w:bidi="ar"/>
        </w:rPr>
        <w:t>按规定使用以前年度结转资金</w:t>
      </w:r>
      <w:r>
        <w:rPr>
          <w:rFonts w:hint="eastAsia" w:ascii="仿宋_GB2312" w:hAnsi="ˎ̥" w:eastAsia="仿宋_GB2312" w:cs="仿宋_GB2312"/>
          <w:sz w:val="32"/>
          <w:szCs w:val="32"/>
          <w:lang w:bidi="ar"/>
        </w:rPr>
        <w:t>。</w:t>
      </w:r>
    </w:p>
    <w:p>
      <w:pPr>
        <w:ind w:firstLine="640" w:firstLineChars="200"/>
        <w:rPr>
          <w:rFonts w:hint="eastAsia" w:ascii="仿宋_GB2312" w:hAnsi="ˎ̥" w:eastAsia="仿宋_GB2312" w:cs="仿宋_GB2312"/>
          <w:b/>
          <w:bCs/>
          <w:sz w:val="32"/>
          <w:szCs w:val="32"/>
        </w:rPr>
      </w:pPr>
      <w:r>
        <w:rPr>
          <w:rFonts w:hint="eastAsia" w:ascii="仿宋_GB2312" w:hAnsi="ˎ̥" w:eastAsia="仿宋_GB2312" w:cs="仿宋_GB2312"/>
          <w:b/>
          <w:sz w:val="32"/>
          <w:szCs w:val="32"/>
          <w:lang w:val="en-US" w:eastAsia="zh-CN" w:bidi="ar"/>
        </w:rPr>
        <w:t>10</w:t>
      </w:r>
      <w:r>
        <w:rPr>
          <w:rFonts w:hint="eastAsia" w:ascii="仿宋_GB2312" w:hAnsi="ˎ̥" w:eastAsia="仿宋_GB2312" w:cs="仿宋_GB2312"/>
          <w:b/>
          <w:sz w:val="32"/>
          <w:szCs w:val="32"/>
          <w:lang w:bidi="ar"/>
        </w:rPr>
        <w:t>.卫生健康支出（类）老龄卫生健康事务（款）老龄卫生健康事务（项）</w:t>
      </w:r>
    </w:p>
    <w:p>
      <w:pPr>
        <w:ind w:firstLine="640" w:firstLineChars="200"/>
        <w:rPr>
          <w:rFonts w:hint="eastAsia" w:ascii="仿宋_GB2312" w:hAnsi="ˎ̥" w:eastAsia="仿宋_GB2312" w:cs="仿宋_GB2312"/>
          <w:sz w:val="32"/>
          <w:szCs w:val="32"/>
          <w:lang w:bidi="ar"/>
        </w:rPr>
      </w:pPr>
      <w:r>
        <w:rPr>
          <w:rFonts w:hint="eastAsia" w:ascii="仿宋_GB2312" w:hAnsi="ˎ̥" w:eastAsia="仿宋_GB2312" w:cs="仿宋_GB2312"/>
          <w:sz w:val="32"/>
          <w:szCs w:val="32"/>
          <w:lang w:bidi="ar"/>
        </w:rPr>
        <w:t>年初预算为0万元，支出决算为</w:t>
      </w:r>
      <w:r>
        <w:rPr>
          <w:rFonts w:hint="eastAsia" w:ascii="仿宋_GB2312" w:hAnsi="ˎ̥" w:eastAsia="仿宋_GB2312" w:cs="仿宋_GB2312"/>
          <w:sz w:val="32"/>
          <w:szCs w:val="32"/>
          <w:lang w:val="en-US" w:eastAsia="zh-CN" w:bidi="ar"/>
        </w:rPr>
        <w:t>3.91</w:t>
      </w:r>
      <w:r>
        <w:rPr>
          <w:rFonts w:hint="eastAsia" w:ascii="仿宋_GB2312" w:hAnsi="ˎ̥" w:eastAsia="仿宋_GB2312" w:cs="仿宋_GB2312"/>
          <w:sz w:val="32"/>
          <w:szCs w:val="32"/>
          <w:lang w:bidi="ar"/>
        </w:rPr>
        <w:t>万元，完成年初预算的100%。决算数大于预算数的主要原因是追加预算拨付2024年省级认知障碍老年人数字疗法干预项目</w:t>
      </w:r>
      <w:r>
        <w:rPr>
          <w:rFonts w:hint="eastAsia" w:ascii="仿宋_GB2312" w:hAnsi="ˎ̥" w:eastAsia="仿宋_GB2312" w:cs="仿宋_GB2312"/>
          <w:sz w:val="32"/>
          <w:szCs w:val="32"/>
          <w:lang w:eastAsia="zh-CN" w:bidi="ar"/>
        </w:rPr>
        <w:t>资金。</w:t>
      </w:r>
    </w:p>
    <w:p>
      <w:pPr>
        <w:ind w:firstLine="640" w:firstLineChars="200"/>
        <w:rPr>
          <w:rFonts w:hint="eastAsia" w:ascii="仿宋_GB2312" w:hAnsi="ˎ̥" w:eastAsia="仿宋_GB2312" w:cs="仿宋_GB2312"/>
          <w:b/>
          <w:bCs/>
          <w:sz w:val="32"/>
          <w:szCs w:val="32"/>
        </w:rPr>
      </w:pPr>
      <w:r>
        <w:rPr>
          <w:rFonts w:hint="eastAsia" w:ascii="仿宋_GB2312" w:hAnsi="ˎ̥" w:eastAsia="仿宋_GB2312" w:cs="仿宋_GB2312"/>
          <w:b/>
          <w:sz w:val="32"/>
          <w:szCs w:val="32"/>
          <w:lang w:bidi="ar"/>
        </w:rPr>
        <w:t>1</w:t>
      </w:r>
      <w:r>
        <w:rPr>
          <w:rFonts w:hint="eastAsia" w:ascii="仿宋_GB2312" w:hAnsi="ˎ̥" w:eastAsia="仿宋_GB2312" w:cs="仿宋_GB2312"/>
          <w:b/>
          <w:sz w:val="32"/>
          <w:szCs w:val="32"/>
          <w:lang w:val="en-US" w:eastAsia="zh-CN" w:bidi="ar"/>
        </w:rPr>
        <w:t>1</w:t>
      </w:r>
      <w:r>
        <w:rPr>
          <w:rFonts w:hint="eastAsia" w:ascii="仿宋_GB2312" w:hAnsi="ˎ̥" w:eastAsia="仿宋_GB2312" w:cs="仿宋_GB2312"/>
          <w:b/>
          <w:sz w:val="32"/>
          <w:szCs w:val="32"/>
          <w:lang w:bidi="ar"/>
        </w:rPr>
        <w:t>.卫生健康支出（类）中医药事务（款）中医（民族医）药专项（项）</w:t>
      </w:r>
    </w:p>
    <w:p>
      <w:pPr>
        <w:ind w:firstLine="640" w:firstLineChars="200"/>
        <w:rPr>
          <w:rFonts w:hint="eastAsia" w:ascii="仿宋_GB2312" w:hAnsi="ˎ̥" w:eastAsia="仿宋_GB2312" w:cs="仿宋_GB2312"/>
          <w:sz w:val="32"/>
          <w:szCs w:val="32"/>
          <w:lang w:bidi="ar"/>
        </w:rPr>
      </w:pPr>
      <w:r>
        <w:rPr>
          <w:rFonts w:hint="eastAsia" w:ascii="仿宋_GB2312" w:hAnsi="ˎ̥" w:eastAsia="仿宋_GB2312" w:cs="仿宋_GB2312"/>
          <w:sz w:val="32"/>
          <w:szCs w:val="32"/>
          <w:lang w:bidi="ar"/>
        </w:rPr>
        <w:t>年初预算为</w:t>
      </w:r>
      <w:r>
        <w:rPr>
          <w:rFonts w:hint="eastAsia" w:ascii="仿宋_GB2312" w:hAnsi="ˎ̥" w:eastAsia="仿宋_GB2312" w:cs="仿宋_GB2312"/>
          <w:sz w:val="32"/>
          <w:szCs w:val="32"/>
          <w:lang w:val="en-US" w:eastAsia="zh-CN" w:bidi="ar"/>
        </w:rPr>
        <w:t>36.94</w:t>
      </w:r>
      <w:r>
        <w:rPr>
          <w:rFonts w:hint="eastAsia" w:ascii="仿宋_GB2312" w:hAnsi="ˎ̥" w:eastAsia="仿宋_GB2312" w:cs="仿宋_GB2312"/>
          <w:sz w:val="32"/>
          <w:szCs w:val="32"/>
          <w:lang w:bidi="ar"/>
        </w:rPr>
        <w:t>万元，支出决算为267.24万元，完成年初预算的100%。决算数大于预算数的主要原因是</w:t>
      </w:r>
      <w:r>
        <w:rPr>
          <w:rFonts w:hint="eastAsia" w:ascii="仿宋_GB2312" w:hAnsi="ˎ̥" w:eastAsia="仿宋_GB2312" w:cs="仿宋_GB2312"/>
          <w:sz w:val="32"/>
          <w:szCs w:val="32"/>
          <w:lang w:eastAsia="zh-CN" w:bidi="ar"/>
        </w:rPr>
        <w:t>追加预算拨付</w:t>
      </w:r>
      <w:r>
        <w:rPr>
          <w:rFonts w:hint="eastAsia" w:ascii="仿宋_GB2312" w:hAnsi="ˎ̥" w:eastAsia="仿宋_GB2312" w:cs="仿宋_GB2312"/>
          <w:sz w:val="32"/>
          <w:szCs w:val="32"/>
          <w:lang w:bidi="ar"/>
        </w:rPr>
        <w:t>2024年医疗服务与保障能力提升（中医药事业传承与发展）补助资金</w:t>
      </w:r>
      <w:r>
        <w:rPr>
          <w:rFonts w:hint="eastAsia" w:ascii="仿宋_GB2312" w:hAnsi="ˎ̥" w:eastAsia="仿宋_GB2312" w:cs="仿宋_GB2312"/>
          <w:sz w:val="32"/>
          <w:szCs w:val="32"/>
          <w:lang w:eastAsia="zh-CN" w:bidi="ar"/>
        </w:rPr>
        <w:t>等。</w:t>
      </w:r>
    </w:p>
    <w:p>
      <w:pPr>
        <w:ind w:firstLine="640" w:firstLineChars="200"/>
        <w:rPr>
          <w:rFonts w:hint="eastAsia" w:ascii="仿宋_GB2312" w:hAnsi="ˎ̥" w:eastAsia="仿宋_GB2312" w:cs="仿宋_GB2312"/>
          <w:b/>
          <w:bCs/>
          <w:sz w:val="32"/>
          <w:szCs w:val="32"/>
        </w:rPr>
      </w:pPr>
      <w:r>
        <w:rPr>
          <w:rFonts w:hint="eastAsia" w:ascii="仿宋_GB2312" w:hAnsi="ˎ̥" w:eastAsia="仿宋_GB2312" w:cs="仿宋_GB2312"/>
          <w:b/>
          <w:sz w:val="32"/>
          <w:szCs w:val="32"/>
          <w:lang w:bidi="ar"/>
        </w:rPr>
        <w:t>1</w:t>
      </w:r>
      <w:r>
        <w:rPr>
          <w:rFonts w:hint="eastAsia" w:ascii="仿宋_GB2312" w:hAnsi="ˎ̥" w:eastAsia="仿宋_GB2312" w:cs="仿宋_GB2312"/>
          <w:b/>
          <w:sz w:val="32"/>
          <w:szCs w:val="32"/>
          <w:lang w:val="en-US" w:eastAsia="zh-CN" w:bidi="ar"/>
        </w:rPr>
        <w:t>2</w:t>
      </w:r>
      <w:r>
        <w:rPr>
          <w:rFonts w:hint="eastAsia" w:ascii="仿宋_GB2312" w:hAnsi="ˎ̥" w:eastAsia="仿宋_GB2312" w:cs="仿宋_GB2312"/>
          <w:b/>
          <w:sz w:val="32"/>
          <w:szCs w:val="32"/>
          <w:lang w:bidi="ar"/>
        </w:rPr>
        <w:t>.卫生健康支出（类）中医药事务（款）其他中医药事务支出（项）</w:t>
      </w:r>
    </w:p>
    <w:p>
      <w:pPr>
        <w:ind w:firstLine="640" w:firstLineChars="200"/>
        <w:rPr>
          <w:rFonts w:hint="eastAsia" w:ascii="仿宋_GB2312" w:hAnsi="ˎ̥" w:eastAsia="仿宋_GB2312" w:cs="仿宋_GB2312"/>
          <w:sz w:val="32"/>
          <w:szCs w:val="32"/>
          <w:lang w:eastAsia="zh-CN" w:bidi="ar"/>
        </w:rPr>
      </w:pPr>
      <w:r>
        <w:rPr>
          <w:rFonts w:hint="eastAsia" w:ascii="仿宋_GB2312" w:hAnsi="ˎ̥" w:eastAsia="仿宋_GB2312" w:cs="仿宋_GB2312"/>
          <w:sz w:val="32"/>
          <w:szCs w:val="32"/>
          <w:lang w:bidi="ar"/>
        </w:rPr>
        <w:t>年初预算为</w:t>
      </w:r>
      <w:r>
        <w:rPr>
          <w:rFonts w:hint="eastAsia" w:ascii="仿宋_GB2312" w:hAnsi="ˎ̥" w:eastAsia="仿宋_GB2312" w:cs="仿宋_GB2312"/>
          <w:sz w:val="32"/>
          <w:szCs w:val="32"/>
          <w:lang w:val="en-US" w:eastAsia="zh-CN" w:bidi="ar"/>
        </w:rPr>
        <w:t>0</w:t>
      </w:r>
      <w:r>
        <w:rPr>
          <w:rFonts w:hint="eastAsia" w:ascii="仿宋_GB2312" w:hAnsi="ˎ̥" w:eastAsia="仿宋_GB2312" w:cs="仿宋_GB2312"/>
          <w:sz w:val="32"/>
          <w:szCs w:val="32"/>
          <w:lang w:bidi="ar"/>
        </w:rPr>
        <w:t>万元，支出决算为277.91万元，完成年初预算的100%。决算数大于预算数的主要原因是</w:t>
      </w:r>
      <w:r>
        <w:rPr>
          <w:rFonts w:hint="eastAsia" w:ascii="仿宋_GB2312" w:hAnsi="ˎ̥" w:eastAsia="仿宋_GB2312" w:cs="仿宋_GB2312"/>
          <w:sz w:val="32"/>
          <w:szCs w:val="32"/>
          <w:lang w:eastAsia="zh-CN" w:bidi="ar"/>
        </w:rPr>
        <w:t>追加预算拨付</w:t>
      </w:r>
      <w:r>
        <w:rPr>
          <w:rFonts w:hint="eastAsia" w:ascii="仿宋_GB2312" w:hAnsi="ˎ̥" w:eastAsia="仿宋_GB2312" w:cs="仿宋_GB2312"/>
          <w:sz w:val="32"/>
          <w:szCs w:val="32"/>
          <w:lang w:bidi="ar"/>
        </w:rPr>
        <w:t>2024年省级卫生健康发展专项</w:t>
      </w:r>
      <w:r>
        <w:rPr>
          <w:rFonts w:hint="eastAsia" w:ascii="仿宋_GB2312" w:hAnsi="ˎ̥" w:eastAsia="仿宋_GB2312" w:cs="仿宋_GB2312"/>
          <w:sz w:val="32"/>
          <w:szCs w:val="32"/>
          <w:lang w:eastAsia="zh-CN" w:bidi="ar"/>
        </w:rPr>
        <w:t>资金。</w:t>
      </w:r>
    </w:p>
    <w:p>
      <w:pPr>
        <w:ind w:firstLine="640" w:firstLineChars="200"/>
        <w:rPr>
          <w:rFonts w:hint="eastAsia" w:ascii="仿宋_GB2312" w:hAnsi="ˎ̥" w:eastAsia="仿宋_GB2312" w:cs="仿宋_GB2312"/>
          <w:b/>
          <w:bCs/>
          <w:sz w:val="32"/>
          <w:szCs w:val="32"/>
        </w:rPr>
      </w:pPr>
      <w:r>
        <w:rPr>
          <w:rFonts w:hint="eastAsia" w:ascii="仿宋_GB2312" w:hAnsi="ˎ̥" w:eastAsia="仿宋_GB2312" w:cs="仿宋_GB2312"/>
          <w:b/>
          <w:sz w:val="32"/>
          <w:szCs w:val="32"/>
          <w:lang w:bidi="ar"/>
        </w:rPr>
        <w:t>1</w:t>
      </w:r>
      <w:r>
        <w:rPr>
          <w:rFonts w:hint="eastAsia" w:ascii="仿宋_GB2312" w:hAnsi="ˎ̥" w:eastAsia="仿宋_GB2312" w:cs="仿宋_GB2312"/>
          <w:b/>
          <w:sz w:val="32"/>
          <w:szCs w:val="32"/>
          <w:lang w:val="en-US" w:eastAsia="zh-CN" w:bidi="ar"/>
        </w:rPr>
        <w:t>3</w:t>
      </w:r>
      <w:r>
        <w:rPr>
          <w:rFonts w:hint="eastAsia" w:ascii="仿宋_GB2312" w:hAnsi="ˎ̥" w:eastAsia="仿宋_GB2312" w:cs="仿宋_GB2312"/>
          <w:b/>
          <w:sz w:val="32"/>
          <w:szCs w:val="32"/>
          <w:lang w:bidi="ar"/>
        </w:rPr>
        <w:t>.卫生健康支出（类）其他卫生健康支出（款）其他卫生健康支出（项）</w:t>
      </w:r>
    </w:p>
    <w:p>
      <w:pPr>
        <w:ind w:firstLine="640" w:firstLineChars="200"/>
        <w:rPr>
          <w:rFonts w:hint="eastAsia" w:ascii="仿宋_GB2312" w:hAnsi="ˎ̥" w:eastAsia="仿宋_GB2312" w:cs="仿宋_GB2312"/>
          <w:sz w:val="32"/>
          <w:szCs w:val="32"/>
          <w:lang w:bidi="ar"/>
        </w:rPr>
      </w:pPr>
      <w:r>
        <w:rPr>
          <w:rFonts w:hint="eastAsia" w:ascii="仿宋_GB2312" w:hAnsi="ˎ̥" w:eastAsia="仿宋_GB2312" w:cs="仿宋_GB2312"/>
          <w:sz w:val="32"/>
          <w:szCs w:val="32"/>
          <w:lang w:bidi="ar"/>
        </w:rPr>
        <w:t>年初预算为</w:t>
      </w:r>
      <w:r>
        <w:rPr>
          <w:rFonts w:hint="eastAsia" w:ascii="仿宋_GB2312" w:hAnsi="ˎ̥" w:eastAsia="仿宋_GB2312" w:cs="仿宋_GB2312"/>
          <w:sz w:val="32"/>
          <w:szCs w:val="32"/>
          <w:lang w:val="en-US" w:eastAsia="zh-CN" w:bidi="ar"/>
        </w:rPr>
        <w:t>0</w:t>
      </w:r>
      <w:r>
        <w:rPr>
          <w:rFonts w:hint="eastAsia" w:ascii="仿宋_GB2312" w:hAnsi="ˎ̥" w:eastAsia="仿宋_GB2312" w:cs="仿宋_GB2312"/>
          <w:sz w:val="32"/>
          <w:szCs w:val="32"/>
          <w:lang w:bidi="ar"/>
        </w:rPr>
        <w:t>万元，支出决算为9.23万元，完成年初预算的100%。决算数大于预算数的主要原因是</w:t>
      </w:r>
      <w:r>
        <w:rPr>
          <w:rFonts w:hint="eastAsia" w:ascii="仿宋_GB2312" w:hAnsi="ˎ̥" w:eastAsia="仿宋_GB2312" w:cs="仿宋_GB2312"/>
          <w:sz w:val="32"/>
          <w:szCs w:val="32"/>
          <w:lang w:eastAsia="zh-CN" w:bidi="ar"/>
        </w:rPr>
        <w:t>按规定使用以前年度结转资金</w:t>
      </w:r>
      <w:r>
        <w:rPr>
          <w:rFonts w:hint="eastAsia" w:ascii="仿宋_GB2312" w:hAnsi="ˎ̥"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highlight w:val="cyan"/>
        </w:rPr>
      </w:pPr>
      <w:r>
        <w:rPr>
          <w:rFonts w:hint="eastAsia" w:ascii="黑体" w:hAnsi="黑体" w:eastAsia="黑体" w:cs="黑体"/>
          <w:bCs/>
          <w:sz w:val="32"/>
          <w:szCs w:val="32"/>
          <w:highlight w:val="cyan"/>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rPr>
        <w:t>366.17</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366.17</w:t>
      </w:r>
      <w:r>
        <w:rPr>
          <w:rFonts w:hint="eastAsia" w:ascii="仿宋_GB2312" w:hAnsi="ˎ̥" w:eastAsia="仿宋_GB2312"/>
          <w:sz w:val="32"/>
          <w:szCs w:val="32"/>
        </w:rPr>
        <w:t>万元，主要包括：机关事业单位基本养老保险缴费公用经费</w:t>
      </w:r>
      <w:r>
        <w:rPr>
          <w:rFonts w:hint="eastAsia" w:ascii="仿宋_GB2312" w:hAnsi="ˎ̥" w:eastAsia="仿宋_GB2312"/>
          <w:color w:val="FF0000"/>
          <w:sz w:val="32"/>
          <w:szCs w:val="32"/>
          <w:lang w:val="en-US"/>
        </w:rPr>
        <w:t>366.17</w:t>
      </w:r>
      <w:r>
        <w:rPr>
          <w:rFonts w:hint="eastAsia" w:ascii="仿宋_GB2312" w:hAnsi="ˎ̥" w:eastAsia="仿宋_GB2312"/>
          <w:sz w:val="32"/>
          <w:szCs w:val="32"/>
        </w:rPr>
        <w:t>万元。</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highlight w:val="cyan"/>
        </w:rPr>
      </w:pPr>
      <w:r>
        <w:rPr>
          <w:rFonts w:hint="eastAsia" w:ascii="黑体" w:hAnsi="黑体" w:eastAsia="黑体" w:cs="黑体"/>
          <w:bCs/>
          <w:sz w:val="32"/>
          <w:szCs w:val="32"/>
          <w:highlight w:val="cyan"/>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4,268.34</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11.78</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年度相比，政府性基金预算财政拨款支出减少</w:t>
      </w:r>
      <w:r>
        <w:rPr>
          <w:rFonts w:hint="eastAsia" w:ascii="仿宋_GB2312" w:hAnsi="ˎ̥" w:eastAsia="仿宋_GB2312"/>
          <w:color w:val="FF0000"/>
          <w:sz w:val="32"/>
          <w:szCs w:val="32"/>
          <w:lang w:val="en-US" w:eastAsia="zh-CN"/>
        </w:rPr>
        <w:t>2026.16</w:t>
      </w:r>
      <w:r>
        <w:rPr>
          <w:rFonts w:hint="eastAsia" w:ascii="仿宋_GB2312" w:hAnsi="ˎ̥" w:eastAsia="仿宋_GB2312"/>
          <w:sz w:val="32"/>
          <w:szCs w:val="32"/>
        </w:rPr>
        <w:t>万元，下降</w:t>
      </w:r>
      <w:r>
        <w:rPr>
          <w:rFonts w:hint="eastAsia" w:ascii="仿宋_GB2312" w:hAnsi="ˎ̥" w:eastAsia="仿宋_GB2312"/>
          <w:color w:val="FF0000"/>
          <w:sz w:val="32"/>
          <w:szCs w:val="32"/>
          <w:lang w:val="en-US" w:eastAsia="zh-CN"/>
        </w:rPr>
        <w:t>32.19</w:t>
      </w:r>
      <w:r>
        <w:rPr>
          <w:rFonts w:hint="eastAsia" w:ascii="仿宋_GB2312" w:hAnsi="ˎ̥" w:eastAsia="仿宋_GB2312"/>
          <w:sz w:val="32"/>
          <w:szCs w:val="32"/>
        </w:rPr>
        <w:t>%，主要原因是城乡社区支出</w:t>
      </w:r>
      <w:r>
        <w:rPr>
          <w:rFonts w:hint="eastAsia" w:ascii="仿宋_GB2312" w:hAnsi="ˎ̥" w:eastAsia="仿宋_GB2312"/>
          <w:sz w:val="32"/>
          <w:szCs w:val="32"/>
          <w:lang w:eastAsia="zh-CN"/>
        </w:rPr>
        <w:t>和其他支出减少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4,268.34</w:t>
      </w:r>
      <w:r>
        <w:rPr>
          <w:rFonts w:hint="eastAsia" w:ascii="仿宋_GB2312" w:hAnsi="ˎ̥" w:eastAsia="仿宋_GB2312"/>
          <w:sz w:val="32"/>
          <w:szCs w:val="32"/>
        </w:rPr>
        <w:t>万元，主要用于以下方面：</w:t>
      </w:r>
      <w:r>
        <w:rPr>
          <w:rFonts w:hint="default" w:ascii="仿宋_GB2312" w:hAnsi="ˎ̥" w:eastAsia="仿宋_GB2312"/>
          <w:color w:val="FF0000"/>
          <w:sz w:val="32"/>
          <w:szCs w:val="32"/>
          <w:lang w:val="en-US"/>
        </w:rPr>
        <w:t>城乡社区支出</w:t>
      </w:r>
      <w:r>
        <w:rPr>
          <w:rFonts w:hint="eastAsia" w:ascii="仿宋_GB2312" w:hAnsi="ˎ̥" w:eastAsia="仿宋_GB2312"/>
          <w:sz w:val="32"/>
          <w:szCs w:val="32"/>
        </w:rPr>
        <w:t>（类）支出</w:t>
      </w:r>
      <w:r>
        <w:rPr>
          <w:rFonts w:hint="eastAsia" w:ascii="仿宋_GB2312" w:hAnsi="ˎ̥" w:eastAsia="仿宋_GB2312"/>
          <w:color w:val="FF0000"/>
          <w:sz w:val="32"/>
          <w:szCs w:val="32"/>
          <w:lang w:val="en-US" w:eastAsia="zh-CN"/>
        </w:rPr>
        <w:t>4.52</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0.11</w:t>
      </w:r>
      <w:r>
        <w:rPr>
          <w:rFonts w:hint="eastAsia" w:ascii="仿宋_GB2312" w:hAnsi="ˎ̥" w:eastAsia="仿宋_GB2312"/>
          <w:sz w:val="32"/>
          <w:szCs w:val="32"/>
        </w:rPr>
        <w:t>%；</w:t>
      </w:r>
      <w:r>
        <w:rPr>
          <w:rFonts w:hint="default" w:ascii="仿宋_GB2312" w:hAnsi="ˎ̥" w:eastAsia="仿宋_GB2312"/>
          <w:color w:val="FF0000"/>
          <w:sz w:val="32"/>
          <w:szCs w:val="32"/>
          <w:lang w:val="en-US"/>
        </w:rPr>
        <w:t>其他支出</w:t>
      </w:r>
      <w:r>
        <w:rPr>
          <w:rFonts w:hint="eastAsia" w:ascii="仿宋_GB2312" w:hAnsi="ˎ̥" w:eastAsia="仿宋_GB2312"/>
          <w:sz w:val="32"/>
          <w:szCs w:val="32"/>
        </w:rPr>
        <w:t>（类）支出</w:t>
      </w:r>
      <w:r>
        <w:rPr>
          <w:rFonts w:hint="default" w:ascii="仿宋_GB2312" w:hAnsi="ˎ̥" w:eastAsia="仿宋_GB2312"/>
          <w:color w:val="FF0000"/>
          <w:sz w:val="32"/>
          <w:szCs w:val="32"/>
          <w:lang w:val="en-US"/>
        </w:rPr>
        <w:t>4263.82</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99.89</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default" w:ascii="仿宋_GB2312" w:hAnsi="ˎ̥" w:eastAsia="仿宋_GB2312"/>
          <w:color w:val="FF0000"/>
          <w:sz w:val="32"/>
          <w:szCs w:val="32"/>
          <w:lang w:val="en-US"/>
        </w:rPr>
        <w:t>297.78</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4,268.34</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%。其中：</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1.</w:t>
      </w:r>
      <w:r>
        <w:rPr>
          <w:rFonts w:hint="eastAsia" w:ascii="仿宋_GB2312" w:hAnsi="ˎ̥" w:eastAsia="仿宋_GB2312" w:cs="仿宋_GB2312"/>
          <w:sz w:val="32"/>
          <w:szCs w:val="32"/>
          <w:lang w:bidi="ar"/>
        </w:rPr>
        <w:t>城乡社区支出</w:t>
      </w:r>
      <w:r>
        <w:rPr>
          <w:rFonts w:hint="eastAsia" w:ascii="仿宋_GB2312" w:hAnsi="ˎ̥" w:eastAsia="仿宋_GB2312" w:cs="仿宋_GB2312"/>
          <w:b/>
          <w:sz w:val="32"/>
          <w:szCs w:val="32"/>
          <w:lang w:bidi="ar"/>
        </w:rPr>
        <w:t>（类）</w:t>
      </w:r>
      <w:r>
        <w:rPr>
          <w:rFonts w:hint="eastAsia" w:ascii="仿宋_GB2312" w:hAnsi="ˎ̥" w:eastAsia="仿宋_GB2312" w:cs="仿宋_GB2312"/>
          <w:sz w:val="32"/>
          <w:szCs w:val="32"/>
          <w:lang w:bidi="ar"/>
        </w:rPr>
        <w:t>国有土地使用权出让收入安排的支出</w:t>
      </w:r>
      <w:r>
        <w:rPr>
          <w:rFonts w:hint="eastAsia" w:ascii="仿宋_GB2312" w:hAnsi="ˎ̥" w:eastAsia="仿宋_GB2312" w:cs="仿宋_GB2312"/>
          <w:b/>
          <w:sz w:val="32"/>
          <w:szCs w:val="32"/>
          <w:lang w:bidi="ar"/>
        </w:rPr>
        <w:t>（款）</w:t>
      </w:r>
      <w:r>
        <w:rPr>
          <w:rFonts w:hint="eastAsia" w:ascii="仿宋_GB2312" w:hAnsi="ˎ̥" w:eastAsia="仿宋_GB2312" w:cs="仿宋_GB2312"/>
          <w:sz w:val="32"/>
          <w:szCs w:val="32"/>
          <w:lang w:bidi="ar"/>
        </w:rPr>
        <w:t>其他国有土地使用权出让收入安排的支出</w:t>
      </w:r>
      <w:r>
        <w:rPr>
          <w:rFonts w:hint="eastAsia" w:ascii="仿宋_GB2312" w:hAnsi="ˎ̥" w:eastAsia="仿宋_GB2312" w:cs="仿宋_GB2312"/>
          <w:b/>
          <w:sz w:val="32"/>
          <w:szCs w:val="32"/>
          <w:lang w:bidi="ar"/>
        </w:rPr>
        <w:t>（项）。</w:t>
      </w:r>
    </w:p>
    <w:p>
      <w:pPr>
        <w:ind w:firstLine="640" w:firstLineChars="200"/>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FF0000"/>
          <w:sz w:val="32"/>
          <w:szCs w:val="32"/>
          <w:lang w:val="en-US" w:eastAsia="zh-CN"/>
        </w:rPr>
        <w:t>20</w:t>
      </w:r>
      <w:r>
        <w:rPr>
          <w:rFonts w:hint="eastAsia" w:ascii="仿宋_GB2312" w:hAnsi="ˎ̥" w:eastAsia="仿宋_GB2312"/>
          <w:sz w:val="32"/>
          <w:szCs w:val="32"/>
        </w:rPr>
        <w:t>万元，支出决算为</w:t>
      </w:r>
      <w:r>
        <w:rPr>
          <w:rFonts w:hint="eastAsia" w:ascii="仿宋_GB2312" w:hAnsi="ˎ̥" w:eastAsia="仿宋_GB2312"/>
          <w:color w:val="FF0000"/>
          <w:sz w:val="32"/>
          <w:szCs w:val="32"/>
        </w:rPr>
        <w:t>4.52</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22.6</w:t>
      </w:r>
      <w:r>
        <w:rPr>
          <w:rFonts w:hint="eastAsia" w:ascii="仿宋_GB2312" w:hAnsi="ˎ̥" w:eastAsia="仿宋_GB2312"/>
          <w:sz w:val="32"/>
          <w:szCs w:val="32"/>
        </w:rPr>
        <w:t>%。</w:t>
      </w:r>
      <w:r>
        <w:rPr>
          <w:rFonts w:hint="eastAsia" w:ascii="仿宋_GB2312" w:hAnsi="ˎ̥" w:eastAsia="仿宋_GB2312" w:cs="仿宋_GB2312"/>
          <w:sz w:val="32"/>
          <w:szCs w:val="32"/>
          <w:lang w:bidi="ar"/>
        </w:rPr>
        <w:t>决算数</w:t>
      </w:r>
      <w:r>
        <w:rPr>
          <w:rFonts w:hint="eastAsia" w:ascii="仿宋_GB2312" w:hAnsi="ˎ̥" w:eastAsia="仿宋_GB2312" w:cs="仿宋_GB2312"/>
          <w:sz w:val="32"/>
          <w:szCs w:val="32"/>
          <w:lang w:eastAsia="zh-CN" w:bidi="ar"/>
        </w:rPr>
        <w:t>小</w:t>
      </w:r>
      <w:r>
        <w:rPr>
          <w:rFonts w:hint="eastAsia" w:ascii="仿宋_GB2312" w:hAnsi="ˎ̥" w:eastAsia="仿宋_GB2312" w:cs="仿宋_GB2312"/>
          <w:sz w:val="32"/>
          <w:szCs w:val="32"/>
          <w:lang w:bidi="ar"/>
        </w:rPr>
        <w:t>于预算数的主要原因是：</w:t>
      </w:r>
      <w:r>
        <w:rPr>
          <w:rFonts w:hint="eastAsia" w:ascii="仿宋_GB2312" w:hAnsi="ˎ̥" w:eastAsia="仿宋_GB2312" w:cs="仿宋_GB2312"/>
          <w:sz w:val="32"/>
          <w:szCs w:val="32"/>
          <w:lang w:eastAsia="zh-CN" w:bidi="ar"/>
        </w:rPr>
        <w:t>预算调整减少</w:t>
      </w:r>
      <w:r>
        <w:rPr>
          <w:rFonts w:hint="eastAsia" w:ascii="仿宋_GB2312" w:hAnsi="ˎ̥" w:eastAsia="仿宋_GB2312"/>
          <w:sz w:val="32"/>
          <w:szCs w:val="32"/>
        </w:rPr>
        <w:t>。</w:t>
      </w:r>
    </w:p>
    <w:p>
      <w:pPr>
        <w:spacing w:line="578" w:lineRule="exact"/>
        <w:ind w:firstLine="640" w:firstLineChars="200"/>
        <w:rPr>
          <w:rFonts w:hint="eastAsia" w:ascii="仿宋_GB2312" w:hAnsi="ˎ̥" w:eastAsia="仿宋_GB2312"/>
          <w:b/>
          <w:sz w:val="32"/>
          <w:szCs w:val="32"/>
        </w:rPr>
      </w:pPr>
      <w:r>
        <w:rPr>
          <w:rFonts w:hint="eastAsia" w:ascii="仿宋_GB2312" w:hAnsi="ˎ̥" w:eastAsia="仿宋_GB2312"/>
          <w:sz w:val="32"/>
          <w:szCs w:val="32"/>
        </w:rPr>
        <w:t>2.</w:t>
      </w:r>
      <w:r>
        <w:rPr>
          <w:rFonts w:hint="eastAsia" w:ascii="仿宋_GB2312" w:hAnsi="ˎ̥" w:eastAsia="仿宋_GB2312" w:cs="仿宋_GB2312"/>
          <w:sz w:val="32"/>
          <w:szCs w:val="32"/>
          <w:lang w:bidi="ar"/>
        </w:rPr>
        <w:t>其他支出</w:t>
      </w:r>
      <w:r>
        <w:rPr>
          <w:rFonts w:hint="eastAsia" w:ascii="仿宋_GB2312" w:hAnsi="ˎ̥" w:eastAsia="仿宋_GB2312" w:cs="仿宋_GB2312"/>
          <w:b/>
          <w:sz w:val="32"/>
          <w:szCs w:val="32"/>
          <w:lang w:bidi="ar"/>
        </w:rPr>
        <w:t>（类）</w:t>
      </w:r>
      <w:r>
        <w:rPr>
          <w:rFonts w:hint="eastAsia" w:ascii="仿宋_GB2312" w:hAnsi="ˎ̥" w:eastAsia="仿宋_GB2312" w:cs="仿宋_GB2312"/>
          <w:sz w:val="32"/>
          <w:szCs w:val="32"/>
          <w:lang w:bidi="ar"/>
        </w:rPr>
        <w:t>其他政府性基金及对应专项债务收入安排的支出</w:t>
      </w:r>
      <w:r>
        <w:rPr>
          <w:rFonts w:hint="eastAsia" w:ascii="仿宋_GB2312" w:hAnsi="ˎ̥" w:eastAsia="仿宋_GB2312" w:cs="仿宋_GB2312"/>
          <w:b/>
          <w:sz w:val="32"/>
          <w:szCs w:val="32"/>
          <w:lang w:bidi="ar"/>
        </w:rPr>
        <w:t>（款）</w:t>
      </w:r>
      <w:r>
        <w:rPr>
          <w:rFonts w:hint="eastAsia" w:ascii="仿宋_GB2312" w:hAnsi="ˎ̥" w:eastAsia="仿宋_GB2312" w:cs="仿宋_GB2312"/>
          <w:sz w:val="32"/>
          <w:szCs w:val="32"/>
          <w:lang w:bidi="ar"/>
        </w:rPr>
        <w:t xml:space="preserve"> 其他地方自行试点项目收益专项债券收入安排的支出</w:t>
      </w:r>
      <w:r>
        <w:rPr>
          <w:rFonts w:hint="eastAsia" w:ascii="仿宋_GB2312" w:hAnsi="ˎ̥" w:eastAsia="仿宋_GB2312" w:cs="仿宋_GB2312"/>
          <w:b/>
          <w:sz w:val="32"/>
          <w:szCs w:val="32"/>
          <w:lang w:bidi="ar"/>
        </w:rPr>
        <w:t>（项）。</w:t>
      </w:r>
    </w:p>
    <w:p>
      <w:pPr>
        <w:ind w:firstLine="640" w:firstLineChars="200"/>
        <w:rPr>
          <w:rFonts w:hint="eastAsia" w:ascii="仿宋_GB2312" w:hAnsi="ˎ̥" w:eastAsia="仿宋_GB2312"/>
          <w:color w:val="000000"/>
          <w:sz w:val="32"/>
          <w:szCs w:val="32"/>
        </w:rPr>
      </w:pPr>
      <w:r>
        <w:rPr>
          <w:rFonts w:hint="eastAsia" w:ascii="仿宋_GB2312" w:hAnsi="ˎ̥" w:eastAsia="仿宋_GB2312" w:cs="仿宋_GB2312"/>
          <w:sz w:val="32"/>
          <w:szCs w:val="32"/>
          <w:lang w:bidi="ar"/>
        </w:rPr>
        <w:t>年初预算为277.78元，支出决算为4263.82万元，完成年初预算的100%。决算数大于预算数的主要原因是：</w:t>
      </w:r>
      <w:r>
        <w:rPr>
          <w:rFonts w:hint="eastAsia" w:ascii="仿宋_GB2312" w:hAnsi="ˎ̥" w:eastAsia="仿宋_GB2312"/>
          <w:sz w:val="32"/>
          <w:szCs w:val="32"/>
        </w:rPr>
        <w:t>追加预算拨付</w:t>
      </w:r>
      <w:r>
        <w:rPr>
          <w:rFonts w:hint="eastAsia" w:ascii="仿宋_GB2312" w:hAnsi="ˎ̥" w:eastAsia="仿宋_GB2312" w:cs="仿宋_GB2312"/>
          <w:sz w:val="32"/>
          <w:szCs w:val="32"/>
          <w:lang w:bidi="ar"/>
        </w:rPr>
        <w:t>急诊科扩建项目及新院区二期工程项目资金。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highlight w:val="cyan"/>
        </w:rPr>
      </w:pPr>
      <w:r>
        <w:rPr>
          <w:rFonts w:hint="eastAsia" w:ascii="黑体" w:hAnsi="黑体" w:eastAsia="黑体" w:cs="黑体"/>
          <w:bCs/>
          <w:sz w:val="32"/>
          <w:szCs w:val="32"/>
          <w:highlight w:val="cyan"/>
        </w:rPr>
        <w:t>八、国有资本经营预算财政拨款支出决算情况说明</w:t>
      </w:r>
    </w:p>
    <w:p>
      <w:pPr>
        <w:ind w:firstLine="640" w:firstLineChars="200"/>
        <w:jc w:val="left"/>
        <w:rPr>
          <w:rFonts w:hint="eastAsia" w:ascii="仿宋_GB2312" w:hAnsi="ˎ̥" w:eastAsia="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年度未发生与该表相关的支出决算数据。</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highlight w:val="cyan"/>
        </w:rPr>
      </w:pPr>
      <w:r>
        <w:rPr>
          <w:rFonts w:hint="eastAsia" w:ascii="黑体" w:hAnsi="黑体" w:eastAsia="黑体" w:cs="黑体"/>
          <w:bCs/>
          <w:sz w:val="32"/>
          <w:szCs w:val="32"/>
          <w:highlight w:val="cyan"/>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s="仿宋_GB2312"/>
          <w:sz w:val="32"/>
          <w:szCs w:val="32"/>
          <w:lang w:bidi="ar"/>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年度未发生与该表相关的支出决算数据。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highlight w:val="green"/>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highlight w:val="cyan"/>
        </w:rPr>
      </w:pPr>
      <w:r>
        <w:rPr>
          <w:rFonts w:hint="eastAsia" w:ascii="楷体" w:hAnsi="楷体" w:eastAsia="楷体" w:cs="楷体"/>
          <w:bCs/>
          <w:sz w:val="32"/>
          <w:szCs w:val="32"/>
          <w:highlight w:val="cyan"/>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根据财政预算绩效管理要求，我单位组织对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w:t>
      </w:r>
      <w:r>
        <w:rPr>
          <w:rFonts w:hint="eastAsia" w:ascii="仿宋_GB2312" w:eastAsia="仿宋_GB2312"/>
          <w:sz w:val="32"/>
          <w:szCs w:val="32"/>
          <w:highlight w:val="yellow"/>
        </w:rPr>
        <w:t>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FF0000"/>
          <w:sz w:val="32"/>
          <w:szCs w:val="32"/>
          <w:lang w:val="en-US" w:eastAsia="zh-CN"/>
        </w:rPr>
        <w:t>2031.58</w:t>
      </w:r>
      <w:r>
        <w:rPr>
          <w:rFonts w:hint="eastAsia" w:ascii="仿宋_GB2312" w:eastAsia="仿宋_GB2312"/>
          <w:sz w:val="32"/>
          <w:szCs w:val="32"/>
          <w:lang w:val="en-US" w:eastAsia="zh-CN"/>
        </w:rPr>
        <w:t>万元，占一般公共预算项目支出总额的</w:t>
      </w:r>
      <w:r>
        <w:rPr>
          <w:rFonts w:hint="eastAsia" w:ascii="仿宋_GB2312" w:eastAsia="仿宋_GB2312"/>
          <w:color w:val="FF0000"/>
          <w:sz w:val="32"/>
          <w:szCs w:val="32"/>
          <w:lang w:val="en-US" w:eastAsia="zh-CN"/>
        </w:rPr>
        <w:t>100</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bidi="ar"/>
        </w:rPr>
        <w:t>组织对</w:t>
      </w:r>
      <w:r>
        <w:rPr>
          <w:rFonts w:hint="default" w:ascii="仿宋_GB2312" w:eastAsia="仿宋_GB2312"/>
          <w:color w:val="FF0000"/>
          <w:sz w:val="32"/>
          <w:szCs w:val="32"/>
          <w:lang w:val="en-US" w:bidi="ar"/>
        </w:rPr>
        <w:t>新院区二期工程项目</w:t>
      </w:r>
      <w:r>
        <w:rPr>
          <w:rFonts w:hint="eastAsia" w:ascii="仿宋_GB2312" w:eastAsia="仿宋_GB2312"/>
          <w:sz w:val="32"/>
          <w:szCs w:val="32"/>
          <w:lang w:bidi="ar"/>
        </w:rPr>
        <w:t>、</w:t>
      </w:r>
      <w:r>
        <w:rPr>
          <w:rFonts w:hint="default" w:ascii="仿宋_GB2312" w:eastAsia="仿宋_GB2312"/>
          <w:color w:val="FF0000"/>
          <w:sz w:val="32"/>
          <w:szCs w:val="32"/>
          <w:lang w:val="en-US" w:bidi="ar"/>
        </w:rPr>
        <w:t>急诊科扩建项目</w:t>
      </w:r>
      <w:r>
        <w:rPr>
          <w:rFonts w:hint="eastAsia" w:ascii="仿宋_GB2312" w:eastAsia="仿宋_GB2312"/>
          <w:sz w:val="32"/>
          <w:szCs w:val="32"/>
          <w:lang w:val="en-US" w:eastAsia="zh-CN" w:bidi="ar"/>
        </w:rPr>
        <w:t>2</w:t>
      </w:r>
      <w:r>
        <w:rPr>
          <w:rFonts w:hint="eastAsia" w:ascii="仿宋_GB2312" w:eastAsia="仿宋_GB2312"/>
          <w:sz w:val="32"/>
          <w:szCs w:val="32"/>
          <w:lang w:bidi="ar"/>
        </w:rPr>
        <w:t>个政府性基金预算项目开展绩效自评，共涉及资金</w:t>
      </w:r>
      <w:r>
        <w:rPr>
          <w:rFonts w:hint="default" w:ascii="仿宋_GB2312" w:eastAsia="仿宋_GB2312"/>
          <w:color w:val="FF0000"/>
          <w:sz w:val="32"/>
          <w:szCs w:val="32"/>
          <w:lang w:val="en-US" w:bidi="ar"/>
        </w:rPr>
        <w:t>3761.98</w:t>
      </w:r>
      <w:r>
        <w:rPr>
          <w:rFonts w:hint="eastAsia" w:ascii="仿宋_GB2312" w:eastAsia="仿宋_GB2312"/>
          <w:sz w:val="32"/>
          <w:szCs w:val="32"/>
          <w:lang w:bidi="ar"/>
        </w:rPr>
        <w:t>万元，占政府性基金预算项目支出总额的</w:t>
      </w:r>
      <w:r>
        <w:rPr>
          <w:rFonts w:hint="eastAsia" w:ascii="仿宋_GB2312" w:eastAsia="仿宋_GB2312"/>
          <w:color w:val="FF0000"/>
          <w:sz w:val="32"/>
          <w:szCs w:val="32"/>
          <w:lang w:val="en-US" w:eastAsia="zh-CN" w:bidi="ar"/>
        </w:rPr>
        <w:t>100</w:t>
      </w:r>
      <w:r>
        <w:rPr>
          <w:rFonts w:hint="eastAsia" w:ascii="仿宋_GB2312" w:eastAsia="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highlight w:val="cyan"/>
        </w:rPr>
      </w:pPr>
      <w:r>
        <w:rPr>
          <w:rFonts w:hint="eastAsia" w:ascii="楷体" w:hAnsi="楷体" w:eastAsia="楷体" w:cs="楷体"/>
          <w:bCs/>
          <w:sz w:val="32"/>
          <w:szCs w:val="32"/>
          <w:highlight w:val="cyan"/>
        </w:rPr>
        <w:t>（二）部门决算中项目绩效自评结果</w:t>
      </w:r>
    </w:p>
    <w:p>
      <w:pPr>
        <w:spacing w:line="578" w:lineRule="exact"/>
        <w:ind w:firstLine="640" w:firstLineChars="200"/>
        <w:rPr>
          <w:rFonts w:hint="eastAsia" w:ascii="楷体" w:hAnsi="楷体" w:eastAsia="楷体" w:cs="楷体"/>
          <w:bCs/>
          <w:sz w:val="32"/>
          <w:szCs w:val="32"/>
        </w:rPr>
      </w:pPr>
      <w:r>
        <w:rPr>
          <w:rFonts w:hint="eastAsia" w:ascii="楷体" w:hAnsi="楷体" w:eastAsia="楷体" w:cs="楷体"/>
          <w:bCs/>
          <w:color w:val="000000"/>
          <w:sz w:val="32"/>
          <w:szCs w:val="32"/>
        </w:rPr>
        <w:t xml:space="preserve"> 无此类事项。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highlight w:val="cyan"/>
        </w:rPr>
        <w:t>（三）部门评价结果</w:t>
      </w:r>
    </w:p>
    <w:p>
      <w:pPr>
        <w:spacing w:line="578" w:lineRule="exact"/>
        <w:ind w:firstLine="640" w:firstLineChars="200"/>
        <w:rPr>
          <w:rFonts w:hint="eastAsia" w:ascii="楷体" w:hAnsi="楷体" w:eastAsia="楷体" w:cs="楷体"/>
          <w:bCs/>
          <w:sz w:val="32"/>
          <w:szCs w:val="32"/>
        </w:rPr>
      </w:pPr>
      <w:r>
        <w:rPr>
          <w:rFonts w:hint="eastAsia" w:ascii="楷体" w:hAnsi="楷体" w:eastAsia="楷体" w:cs="楷体"/>
          <w:bCs/>
          <w:color w:val="000000"/>
          <w:sz w:val="32"/>
          <w:szCs w:val="32"/>
        </w:rPr>
        <w:t xml:space="preserve"> 无此类事项。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highlight w:val="cyan"/>
        </w:rPr>
      </w:pPr>
      <w:r>
        <w:rPr>
          <w:rFonts w:hint="eastAsia" w:ascii="楷体" w:hAnsi="楷体" w:eastAsia="楷体" w:cs="楷体"/>
          <w:bCs/>
          <w:sz w:val="32"/>
          <w:szCs w:val="32"/>
          <w:highlight w:val="cyan"/>
        </w:rPr>
        <w:t>（四）财政评价结果（如有）</w:t>
      </w:r>
    </w:p>
    <w:p>
      <w:pPr>
        <w:spacing w:line="578" w:lineRule="exact"/>
        <w:ind w:firstLine="640" w:firstLineChars="200"/>
        <w:rPr>
          <w:rFonts w:hint="eastAsia" w:ascii="楷体" w:hAnsi="楷体" w:eastAsia="楷体" w:cs="楷体"/>
          <w:bCs/>
          <w:sz w:val="32"/>
          <w:szCs w:val="32"/>
        </w:rPr>
      </w:pPr>
      <w:r>
        <w:rPr>
          <w:rFonts w:hint="eastAsia" w:ascii="楷体" w:hAnsi="楷体" w:eastAsia="楷体" w:cs="楷体"/>
          <w:bCs/>
          <w:color w:val="000000"/>
          <w:sz w:val="32"/>
          <w:szCs w:val="32"/>
        </w:rPr>
        <w:t xml:space="preserve"> 无此类事项。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highlight w:val="cyan"/>
        </w:rPr>
      </w:pPr>
      <w:bookmarkStart w:id="95" w:name="_Toc18325_WPSOffice_Level2"/>
      <w:bookmarkStart w:id="96" w:name="_Toc32639_WPSOffice_Level2"/>
      <w:bookmarkStart w:id="97" w:name="_Toc5978_WPSOffice_Level2"/>
      <w:bookmarkStart w:id="98" w:name="_Toc15565_WPSOffice_Level2"/>
      <w:bookmarkStart w:id="99" w:name="_Toc15262_WPSOffice_Level2"/>
      <w:bookmarkStart w:id="100" w:name="_Toc23598_WPSOffice_Level2"/>
      <w:r>
        <w:rPr>
          <w:rFonts w:hint="eastAsia" w:ascii="楷体" w:hAnsi="楷体" w:eastAsia="楷体" w:cs="楷体"/>
          <w:bCs/>
          <w:sz w:val="32"/>
          <w:szCs w:val="32"/>
          <w:highlight w:val="cyan"/>
        </w:rPr>
        <w:t>（一）机关运行经费支出情况</w:t>
      </w:r>
      <w:bookmarkEnd w:id="95"/>
      <w:bookmarkEnd w:id="96"/>
      <w:bookmarkEnd w:id="97"/>
      <w:bookmarkEnd w:id="98"/>
      <w:bookmarkEnd w:id="99"/>
      <w:bookmarkEnd w:id="100"/>
    </w:p>
    <w:p>
      <w:pPr>
        <w:spacing w:line="560" w:lineRule="exact"/>
        <w:ind w:firstLine="640" w:firstLineChars="200"/>
        <w:rPr>
          <w:rFonts w:hint="eastAsia" w:ascii="仿宋" w:hAnsi="仿宋" w:eastAsia="仿宋"/>
          <w:sz w:val="32"/>
        </w:rPr>
      </w:pPr>
      <w:r>
        <w:rPr>
          <w:rFonts w:hint="eastAsia" w:ascii="仿宋" w:hAnsi="仿宋" w:eastAsia="仿宋"/>
          <w:sz w:val="32"/>
        </w:rPr>
        <w:t>202</w:t>
      </w:r>
      <w:r>
        <w:rPr>
          <w:rFonts w:hint="eastAsia" w:ascii="仿宋" w:hAnsi="仿宋" w:eastAsia="仿宋"/>
          <w:sz w:val="32"/>
          <w:lang w:val="en-US" w:eastAsia="zh-CN"/>
        </w:rPr>
        <w:t>4</w:t>
      </w:r>
      <w:r>
        <w:rPr>
          <w:rFonts w:hint="eastAsia" w:ascii="仿宋" w:hAnsi="仿宋" w:eastAsia="仿宋"/>
          <w:sz w:val="32"/>
        </w:rPr>
        <w:t>年度本单位决算不涉及相关情况。</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highlight w:val="cyan"/>
        </w:rPr>
      </w:pPr>
      <w:bookmarkStart w:id="101" w:name="_Toc23966_WPSOffice_Level2"/>
      <w:bookmarkStart w:id="102" w:name="_Toc30383_WPSOffice_Level2"/>
      <w:bookmarkStart w:id="103" w:name="_Toc25333_WPSOffice_Level2"/>
      <w:bookmarkStart w:id="104" w:name="_Toc13084_WPSOffice_Level2"/>
      <w:bookmarkStart w:id="105" w:name="_Toc3131_WPSOffice_Level2"/>
      <w:bookmarkStart w:id="106" w:name="_Toc32689_WPSOffice_Level2"/>
      <w:r>
        <w:rPr>
          <w:rFonts w:hint="eastAsia" w:ascii="楷体" w:hAnsi="楷体" w:eastAsia="楷体" w:cs="楷体"/>
          <w:bCs/>
          <w:sz w:val="32"/>
          <w:szCs w:val="32"/>
          <w:highlight w:val="cyan"/>
        </w:rPr>
        <w:t>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FF0000"/>
          <w:sz w:val="32"/>
          <w:szCs w:val="32"/>
          <w:lang w:val="en-US" w:eastAsia="zh-CN"/>
        </w:rPr>
        <w:t>本</w:t>
      </w:r>
      <w:r>
        <w:rPr>
          <w:rFonts w:hint="eastAsia" w:ascii="仿宋_GB2312" w:hAnsi="ˎ̥" w:eastAsia="仿宋_GB2312"/>
          <w:sz w:val="32"/>
          <w:szCs w:val="32"/>
        </w:rPr>
        <w:t>单位政府采购支出总额</w:t>
      </w:r>
      <w:r>
        <w:rPr>
          <w:rFonts w:hint="eastAsia" w:ascii="仿宋_GB2312" w:hAnsi="ˎ̥" w:eastAsia="仿宋_GB2312"/>
          <w:color w:val="FF0000"/>
          <w:sz w:val="32"/>
          <w:szCs w:val="32"/>
          <w:lang w:val="en-US" w:eastAsia="zh-CN"/>
        </w:rPr>
        <w:t>3678</w:t>
      </w:r>
      <w:r>
        <w:rPr>
          <w:rFonts w:hint="eastAsia" w:ascii="仿宋_GB2312" w:hAnsi="ˎ̥" w:eastAsia="仿宋_GB2312"/>
          <w:sz w:val="32"/>
          <w:szCs w:val="32"/>
        </w:rPr>
        <w:t>万元，其中：政府采购货物支出</w:t>
      </w:r>
      <w:r>
        <w:rPr>
          <w:rFonts w:hint="eastAsia" w:ascii="仿宋_GB2312" w:hAnsi="ˎ̥" w:eastAsia="仿宋_GB2312"/>
          <w:color w:val="FF0000"/>
          <w:sz w:val="32"/>
          <w:szCs w:val="32"/>
          <w:lang w:val="en-US" w:eastAsia="zh-CN"/>
        </w:rPr>
        <w:t>1330</w:t>
      </w:r>
      <w:r>
        <w:rPr>
          <w:rFonts w:hint="eastAsia" w:ascii="仿宋_GB2312" w:hAnsi="ˎ̥" w:eastAsia="仿宋_GB2312"/>
          <w:sz w:val="32"/>
          <w:szCs w:val="32"/>
        </w:rPr>
        <w:t>万元、政府采购服务支出</w:t>
      </w:r>
      <w:r>
        <w:rPr>
          <w:rFonts w:hint="eastAsia" w:ascii="仿宋_GB2312" w:hAnsi="ˎ̥" w:eastAsia="仿宋_GB2312"/>
          <w:color w:val="FF0000"/>
          <w:sz w:val="32"/>
          <w:szCs w:val="32"/>
          <w:lang w:val="en-US" w:eastAsia="zh-CN"/>
        </w:rPr>
        <w:t>2348</w:t>
      </w:r>
      <w:r>
        <w:rPr>
          <w:rFonts w:hint="eastAsia" w:ascii="仿宋_GB2312" w:hAnsi="ˎ̥" w:eastAsia="仿宋_GB2312"/>
          <w:sz w:val="32"/>
          <w:szCs w:val="32"/>
        </w:rPr>
        <w:t>万元。授予中小企业合同金额</w:t>
      </w:r>
      <w:r>
        <w:rPr>
          <w:rFonts w:hint="eastAsia" w:ascii="仿宋_GB2312" w:hAnsi="ˎ̥" w:eastAsia="仿宋_GB2312"/>
          <w:color w:val="FF0000"/>
          <w:sz w:val="32"/>
          <w:szCs w:val="32"/>
          <w:lang w:val="en-US" w:eastAsia="zh-CN"/>
        </w:rPr>
        <w:t>3678</w:t>
      </w:r>
      <w:r>
        <w:rPr>
          <w:rFonts w:hint="eastAsia" w:ascii="仿宋_GB2312" w:hAnsi="ˎ̥" w:eastAsia="仿宋_GB2312"/>
          <w:sz w:val="32"/>
          <w:szCs w:val="32"/>
        </w:rPr>
        <w:t>万元，占政府采购支出总额的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%，其中：授予小微企业合同金额</w:t>
      </w:r>
      <w:r>
        <w:rPr>
          <w:rFonts w:hint="eastAsia" w:ascii="仿宋_GB2312" w:hAnsi="ˎ̥" w:eastAsia="仿宋_GB2312"/>
          <w:color w:val="FF0000"/>
          <w:sz w:val="32"/>
          <w:szCs w:val="32"/>
          <w:lang w:val="en-US" w:eastAsia="zh-CN"/>
        </w:rPr>
        <w:t>2315</w:t>
      </w:r>
      <w:r>
        <w:rPr>
          <w:rFonts w:hint="eastAsia" w:ascii="仿宋_GB2312" w:hAnsi="ˎ̥" w:eastAsia="仿宋_GB2312"/>
          <w:sz w:val="32"/>
          <w:szCs w:val="32"/>
        </w:rPr>
        <w:t>万元，占</w:t>
      </w:r>
      <w:r>
        <w:rPr>
          <w:rFonts w:hint="eastAsia" w:ascii="仿宋_GB2312" w:hAnsi="仿宋_GB2312" w:eastAsia="仿宋_GB2312" w:cs="仿宋_GB2312"/>
          <w:kern w:val="0"/>
          <w:sz w:val="32"/>
          <w:szCs w:val="32"/>
          <w:lang w:bidi="ar"/>
        </w:rPr>
        <w:t>授予中小企业合同金额</w:t>
      </w:r>
      <w:r>
        <w:rPr>
          <w:rFonts w:hint="eastAsia" w:ascii="仿宋_GB2312" w:hAnsi="仿宋_GB2312" w:eastAsia="仿宋_GB2312" w:cs="仿宋_GB2312"/>
          <w:sz w:val="32"/>
          <w:szCs w:val="32"/>
        </w:rPr>
        <w:t>的</w:t>
      </w:r>
      <w:r>
        <w:rPr>
          <w:rFonts w:hint="eastAsia" w:ascii="仿宋_GB2312" w:hAnsi="ˎ̥" w:eastAsia="仿宋_GB2312"/>
          <w:color w:val="FF0000"/>
          <w:sz w:val="32"/>
          <w:szCs w:val="32"/>
          <w:lang w:val="en-US" w:eastAsia="zh-CN"/>
        </w:rPr>
        <w:t>62.94</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527_WPSOffice_Level2"/>
      <w:bookmarkStart w:id="108" w:name="_Toc10902_WPSOffice_Level2"/>
      <w:bookmarkStart w:id="109" w:name="_Toc19989_WPSOffice_Level2"/>
      <w:bookmarkStart w:id="110" w:name="_Toc15129_WPSOffice_Level2"/>
      <w:bookmarkStart w:id="111" w:name="_Toc6016_WPSOffice_Level2"/>
      <w:bookmarkStart w:id="112" w:name="_Toc29584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default" w:ascii="仿宋_GB2312" w:hAnsi="ˎ̥" w:eastAsia="仿宋_GB2312"/>
          <w:color w:val="FF0000"/>
          <w:sz w:val="32"/>
          <w:szCs w:val="32"/>
          <w:lang w:val="en-US"/>
        </w:rPr>
        <w:t>48213.02</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本部门共有车辆</w:t>
      </w:r>
      <w:r>
        <w:rPr>
          <w:rFonts w:hint="eastAsia" w:ascii="仿宋_GB2312" w:hAnsi="ˎ̥" w:eastAsia="仿宋_GB2312"/>
          <w:color w:val="FF0000"/>
          <w:sz w:val="32"/>
          <w:szCs w:val="32"/>
          <w:lang w:val="en-US" w:eastAsia="zh-CN"/>
        </w:rPr>
        <w:t>11</w:t>
      </w:r>
      <w:r>
        <w:rPr>
          <w:rFonts w:hint="eastAsia" w:ascii="仿宋_GB2312" w:hAnsi="ˎ̥" w:eastAsia="仿宋_GB2312"/>
          <w:sz w:val="32"/>
          <w:szCs w:val="32"/>
        </w:rPr>
        <w:t>辆，其中，特种专业技术用车</w:t>
      </w:r>
      <w:r>
        <w:rPr>
          <w:rFonts w:hint="eastAsia" w:ascii="仿宋_GB2312" w:hAnsi="ˎ̥" w:eastAsia="仿宋_GB2312"/>
          <w:color w:val="FF0000"/>
          <w:sz w:val="32"/>
          <w:szCs w:val="32"/>
          <w:lang w:val="en-US" w:eastAsia="zh-CN"/>
        </w:rPr>
        <w:t>8</w:t>
      </w:r>
      <w:r>
        <w:rPr>
          <w:rFonts w:hint="eastAsia" w:ascii="仿宋_GB2312" w:hAnsi="ˎ̥" w:eastAsia="仿宋_GB2312"/>
          <w:sz w:val="32"/>
          <w:szCs w:val="32"/>
        </w:rPr>
        <w:t>辆、其他用车</w:t>
      </w:r>
      <w:r>
        <w:rPr>
          <w:rFonts w:hint="eastAsia" w:ascii="仿宋_GB2312" w:hAnsi="ˎ̥" w:eastAsia="仿宋_GB2312"/>
          <w:color w:val="FF0000"/>
          <w:sz w:val="32"/>
          <w:szCs w:val="32"/>
          <w:lang w:val="en-US" w:eastAsia="zh-CN"/>
        </w:rPr>
        <w:t>3</w:t>
      </w:r>
      <w:r>
        <w:rPr>
          <w:rFonts w:hint="eastAsia" w:ascii="仿宋_GB2312" w:hAnsi="ˎ̥" w:eastAsia="仿宋_GB2312"/>
          <w:sz w:val="32"/>
          <w:szCs w:val="32"/>
        </w:rPr>
        <w:t>辆，其他用车主要是</w:t>
      </w:r>
      <w:r>
        <w:rPr>
          <w:rFonts w:hint="eastAsia" w:ascii="仿宋_GB2312" w:hAnsi="ˎ̥" w:eastAsia="仿宋_GB2312"/>
          <w:sz w:val="32"/>
          <w:szCs w:val="32"/>
          <w:lang w:eastAsia="zh-CN"/>
        </w:rPr>
        <w:t>轿车、轻型客车、载货汽车</w:t>
      </w:r>
      <w:r>
        <w:rPr>
          <w:rFonts w:hint="eastAsia" w:ascii="仿宋_GB2312" w:hAnsi="ˎ̥" w:eastAsia="仿宋_GB2312"/>
          <w:sz w:val="32"/>
          <w:szCs w:val="32"/>
        </w:rPr>
        <w:t>。</w:t>
      </w:r>
      <w:r>
        <w:rPr>
          <w:rFonts w:hint="eastAsia" w:ascii="仿宋_GB2312" w:hAnsi="ˎ̥"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color w:val="FF0000"/>
          <w:sz w:val="32"/>
          <w:szCs w:val="32"/>
          <w:lang w:val="en-US" w:eastAsia="zh-CN"/>
        </w:rPr>
        <w:t>51</w:t>
      </w:r>
      <w:r>
        <w:rPr>
          <w:rFonts w:hint="eastAsia" w:ascii="仿宋_GB2312" w:hAnsi="ˎ̥" w:eastAsia="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5425_WPSOffice_Level1"/>
      <w:bookmarkStart w:id="114" w:name="_Toc17580_WPSOffice_Level1"/>
      <w:bookmarkStart w:id="115" w:name="_Toc8874_WPSOffice_Level1"/>
      <w:bookmarkStart w:id="116" w:name="_Toc11039_WPSOffice_Level1"/>
      <w:bookmarkStart w:id="117" w:name="_Toc8808_WPSOffice_Level1"/>
      <w:bookmarkStart w:id="118" w:name="_Toc439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color w:val="FF0000"/>
          <w:sz w:val="32"/>
          <w:szCs w:val="32"/>
        </w:rPr>
        <w:t>XXXX</w:t>
      </w:r>
      <w:r>
        <w:rPr>
          <w:rFonts w:hint="eastAsia" w:ascii="仿宋_GB2312" w:hAnsi="ˎ̥" w:eastAsia="仿宋_GB2312"/>
          <w:sz w:val="32"/>
          <w:szCs w:val="32"/>
        </w:rPr>
        <w:t>（类）</w:t>
      </w:r>
      <w:r>
        <w:rPr>
          <w:rFonts w:hint="eastAsia" w:ascii="仿宋_GB2312" w:hAnsi="ˎ̥" w:eastAsia="仿宋_GB2312"/>
          <w:color w:val="FF0000"/>
          <w:sz w:val="32"/>
          <w:szCs w:val="32"/>
        </w:rPr>
        <w:t>XXXX</w:t>
      </w:r>
      <w:r>
        <w:rPr>
          <w:rFonts w:hint="eastAsia" w:ascii="仿宋_GB2312" w:hAnsi="ˎ̥" w:eastAsia="仿宋_GB2312"/>
          <w:sz w:val="32"/>
          <w:szCs w:val="32"/>
        </w:rPr>
        <w:t>（款）</w:t>
      </w:r>
      <w:r>
        <w:rPr>
          <w:rFonts w:hint="eastAsia" w:ascii="仿宋_GB2312" w:hAnsi="ˎ̥" w:eastAsia="仿宋_GB2312"/>
          <w:color w:val="FF0000"/>
          <w:sz w:val="32"/>
          <w:szCs w:val="32"/>
        </w:rPr>
        <w:t>XXXX</w:t>
      </w:r>
      <w:r>
        <w:rPr>
          <w:rFonts w:hint="eastAsia" w:ascii="仿宋_GB2312" w:hAnsi="ˎ̥" w:eastAsia="仿宋_GB2312"/>
          <w:sz w:val="32"/>
          <w:szCs w:val="32"/>
        </w:rPr>
        <w:t>（项），</w:t>
      </w:r>
      <w:r>
        <w:rPr>
          <w:rFonts w:ascii="仿宋_GB2312" w:hAnsi="ˎ̥" w:eastAsia="仿宋_GB2312"/>
          <w:sz w:val="32"/>
          <w:szCs w:val="32"/>
        </w:rPr>
        <w:t>……</w:t>
      </w:r>
      <w:r>
        <w:rPr>
          <w:rFonts w:hint="eastAsia" w:ascii="仿宋_GB2312" w:hAnsi="ˎ̥"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8F5AD6A"/>
    <w:multiLevelType w:val="singleLevel"/>
    <w:tmpl w:val="68F5AD6A"/>
    <w:lvl w:ilvl="0" w:tentative="0">
      <w:start w:val="1"/>
      <w:numFmt w:val="chineseCounting"/>
      <w:suff w:val="nothing"/>
      <w:lvlText w:val="%1、"/>
      <w:lvlJc w:val="left"/>
    </w:lvl>
  </w:abstractNum>
  <w:abstractNum w:abstractNumId="2">
    <w:nsid w:val="68F84B7A"/>
    <w:multiLevelType w:val="singleLevel"/>
    <w:tmpl w:val="68F84B7A"/>
    <w:lvl w:ilvl="0" w:tentative="0">
      <w:start w:val="2"/>
      <w:numFmt w:val="chineseCounting"/>
      <w:suff w:val="nothing"/>
      <w:lvlText w:val="（%1）"/>
      <w:lvlJc w:val="left"/>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A4102"/>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68354F"/>
    <w:rsid w:val="026E605C"/>
    <w:rsid w:val="053D106A"/>
    <w:rsid w:val="09154449"/>
    <w:rsid w:val="09201287"/>
    <w:rsid w:val="0C4532E6"/>
    <w:rsid w:val="0F540ACF"/>
    <w:rsid w:val="0FC80124"/>
    <w:rsid w:val="116067C4"/>
    <w:rsid w:val="11EF1F4B"/>
    <w:rsid w:val="13320C93"/>
    <w:rsid w:val="136F98C7"/>
    <w:rsid w:val="144E176B"/>
    <w:rsid w:val="17187A48"/>
    <w:rsid w:val="17427E68"/>
    <w:rsid w:val="1755065F"/>
    <w:rsid w:val="17F0234D"/>
    <w:rsid w:val="1AFC29C9"/>
    <w:rsid w:val="1C5C45B0"/>
    <w:rsid w:val="1CA52F2E"/>
    <w:rsid w:val="1D461EC0"/>
    <w:rsid w:val="1DB33251"/>
    <w:rsid w:val="1E1F71E9"/>
    <w:rsid w:val="1E3630B9"/>
    <w:rsid w:val="1E9A48B2"/>
    <w:rsid w:val="1F037F93"/>
    <w:rsid w:val="1F7B2BCB"/>
    <w:rsid w:val="20046259"/>
    <w:rsid w:val="20595FEB"/>
    <w:rsid w:val="21FE4DD9"/>
    <w:rsid w:val="223F7047"/>
    <w:rsid w:val="224545A7"/>
    <w:rsid w:val="22CC35E5"/>
    <w:rsid w:val="23484EC5"/>
    <w:rsid w:val="236F0BB4"/>
    <w:rsid w:val="24137103"/>
    <w:rsid w:val="24926025"/>
    <w:rsid w:val="24AC0886"/>
    <w:rsid w:val="24C918DB"/>
    <w:rsid w:val="257257A1"/>
    <w:rsid w:val="26E50CB1"/>
    <w:rsid w:val="26EEC2B5"/>
    <w:rsid w:val="279B5215"/>
    <w:rsid w:val="28624F8A"/>
    <w:rsid w:val="28CC2A6D"/>
    <w:rsid w:val="29472309"/>
    <w:rsid w:val="298E476C"/>
    <w:rsid w:val="29FD03F6"/>
    <w:rsid w:val="2AB25B0C"/>
    <w:rsid w:val="2B406E77"/>
    <w:rsid w:val="2BA92A64"/>
    <w:rsid w:val="2C2A0C43"/>
    <w:rsid w:val="2D1E73A5"/>
    <w:rsid w:val="2D552AD1"/>
    <w:rsid w:val="2EF440DC"/>
    <w:rsid w:val="2F315873"/>
    <w:rsid w:val="2FF00F0D"/>
    <w:rsid w:val="30CD0F85"/>
    <w:rsid w:val="30FB3308"/>
    <w:rsid w:val="31A47DCE"/>
    <w:rsid w:val="32717154"/>
    <w:rsid w:val="3369624F"/>
    <w:rsid w:val="348C2F08"/>
    <w:rsid w:val="34B63260"/>
    <w:rsid w:val="377A4F8E"/>
    <w:rsid w:val="37F27CA7"/>
    <w:rsid w:val="37FDA7E2"/>
    <w:rsid w:val="3893268D"/>
    <w:rsid w:val="3A314D88"/>
    <w:rsid w:val="3A4E199B"/>
    <w:rsid w:val="3A746883"/>
    <w:rsid w:val="3A990EDF"/>
    <w:rsid w:val="3C5566BA"/>
    <w:rsid w:val="3CA15DE9"/>
    <w:rsid w:val="3E5F22FA"/>
    <w:rsid w:val="3EAB313D"/>
    <w:rsid w:val="3FE61EE5"/>
    <w:rsid w:val="406508EE"/>
    <w:rsid w:val="408D6263"/>
    <w:rsid w:val="40D1768D"/>
    <w:rsid w:val="41B40CEE"/>
    <w:rsid w:val="41C15F92"/>
    <w:rsid w:val="42C54ACD"/>
    <w:rsid w:val="441E2010"/>
    <w:rsid w:val="45513517"/>
    <w:rsid w:val="469825DE"/>
    <w:rsid w:val="48317291"/>
    <w:rsid w:val="48380A13"/>
    <w:rsid w:val="485F7024"/>
    <w:rsid w:val="48E70666"/>
    <w:rsid w:val="498C0DD8"/>
    <w:rsid w:val="4A287D78"/>
    <w:rsid w:val="4AA33EC1"/>
    <w:rsid w:val="4B5B02A7"/>
    <w:rsid w:val="4C6877E5"/>
    <w:rsid w:val="4D6A468D"/>
    <w:rsid w:val="4DA37C1A"/>
    <w:rsid w:val="4EA86137"/>
    <w:rsid w:val="4EFE078B"/>
    <w:rsid w:val="51283C8E"/>
    <w:rsid w:val="51907273"/>
    <w:rsid w:val="52B2348A"/>
    <w:rsid w:val="53174AB2"/>
    <w:rsid w:val="55265399"/>
    <w:rsid w:val="557C6A36"/>
    <w:rsid w:val="55895036"/>
    <w:rsid w:val="56CA7FD0"/>
    <w:rsid w:val="57FA38D1"/>
    <w:rsid w:val="5B8F381E"/>
    <w:rsid w:val="5BF67CC6"/>
    <w:rsid w:val="5C3B4094"/>
    <w:rsid w:val="5D5A4EE7"/>
    <w:rsid w:val="5E9C681A"/>
    <w:rsid w:val="5F7D3333"/>
    <w:rsid w:val="60250FA4"/>
    <w:rsid w:val="60F61B03"/>
    <w:rsid w:val="610D1154"/>
    <w:rsid w:val="61171041"/>
    <w:rsid w:val="61385890"/>
    <w:rsid w:val="61AC620C"/>
    <w:rsid w:val="634450EB"/>
    <w:rsid w:val="65B42D0D"/>
    <w:rsid w:val="66EF1F71"/>
    <w:rsid w:val="68003DC4"/>
    <w:rsid w:val="687436E1"/>
    <w:rsid w:val="6AA20A82"/>
    <w:rsid w:val="6BB67706"/>
    <w:rsid w:val="6C13576F"/>
    <w:rsid w:val="6C2C5C3A"/>
    <w:rsid w:val="6D454085"/>
    <w:rsid w:val="6DA45C50"/>
    <w:rsid w:val="6E025C58"/>
    <w:rsid w:val="6E9A7825"/>
    <w:rsid w:val="6F670F9B"/>
    <w:rsid w:val="72FA06E6"/>
    <w:rsid w:val="7320133D"/>
    <w:rsid w:val="737450E0"/>
    <w:rsid w:val="73F4368F"/>
    <w:rsid w:val="74054476"/>
    <w:rsid w:val="740F0D45"/>
    <w:rsid w:val="742F38C4"/>
    <w:rsid w:val="7453687E"/>
    <w:rsid w:val="74AB66DC"/>
    <w:rsid w:val="74C4154C"/>
    <w:rsid w:val="750562F1"/>
    <w:rsid w:val="757C788C"/>
    <w:rsid w:val="75956FFF"/>
    <w:rsid w:val="76E244F0"/>
    <w:rsid w:val="76F23324"/>
    <w:rsid w:val="77AA2D01"/>
    <w:rsid w:val="77D1545E"/>
    <w:rsid w:val="7C9A0A3C"/>
    <w:rsid w:val="7CD9567F"/>
    <w:rsid w:val="7CDE1DBD"/>
    <w:rsid w:val="7D073627"/>
    <w:rsid w:val="7D943A85"/>
    <w:rsid w:val="7DB0448C"/>
    <w:rsid w:val="7E5F9AA4"/>
    <w:rsid w:val="7F6D399F"/>
    <w:rsid w:val="7FE922FF"/>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qFormat/>
    <w:uiPriority w:val="0"/>
    <w:rPr>
      <w:sz w:val="21"/>
      <w:szCs w:val="21"/>
    </w:rPr>
  </w:style>
  <w:style w:type="character" w:customStyle="1" w:styleId="11">
    <w:name w:val="批注文字 Char"/>
    <w:link w:val="3"/>
    <w:qFormat/>
    <w:uiPriority w:val="0"/>
    <w:rPr>
      <w:kern w:val="2"/>
      <w:sz w:val="21"/>
      <w:szCs w:val="24"/>
    </w:rPr>
  </w:style>
  <w:style w:type="character" w:customStyle="1" w:styleId="12">
    <w:name w:val="批注框文本 Char"/>
    <w:link w:val="4"/>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批注主题 Char"/>
    <w:link w:val="2"/>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1163</Words>
  <Characters>2480</Characters>
  <Lines>67</Lines>
  <Paragraphs>18</Paragraphs>
  <ScaleCrop>false</ScaleCrop>
  <LinksUpToDate>false</LinksUpToDate>
  <CharactersWithSpaces>2528</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2025-10-22T08:04:22Z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