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pacing w:val="-2"/>
          <w:sz w:val="28"/>
          <w:szCs w:val="28"/>
          <w:lang w:val="en-US" w:eastAsia="zh-CN"/>
        </w:rPr>
      </w:pPr>
      <w:r>
        <w:rPr>
          <w:rFonts w:hint="eastAsia"/>
          <w:spacing w:val="-2"/>
          <w:sz w:val="28"/>
          <w:szCs w:val="28"/>
          <w:lang w:eastAsia="zh-CN"/>
        </w:rPr>
        <w:t>附件</w:t>
      </w:r>
      <w:r>
        <w:rPr>
          <w:rFonts w:hint="eastAsia"/>
          <w:spacing w:val="-2"/>
          <w:sz w:val="28"/>
          <w:szCs w:val="28"/>
          <w:lang w:val="en-US" w:eastAsia="zh-CN"/>
        </w:rPr>
        <w:t>3</w:t>
      </w:r>
    </w:p>
    <w:p>
      <w:pPr>
        <w:spacing w:line="53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琼海市中医院</w:t>
      </w:r>
    </w:p>
    <w:p>
      <w:pPr>
        <w:spacing w:line="578" w:lineRule="exact"/>
        <w:jc w:val="center"/>
        <w:rPr>
          <w:rFonts w:hint="eastAsia" w:ascii="宋体" w:hAnsi="宋体"/>
          <w:b/>
          <w:bCs/>
          <w:color w:val="000000"/>
          <w:sz w:val="44"/>
          <w:szCs w:val="44"/>
        </w:rPr>
      </w:pPr>
      <w:r>
        <w:rPr>
          <w:rFonts w:hint="eastAsia" w:ascii="宋体" w:hAnsi="宋体"/>
          <w:b/>
          <w:bCs/>
          <w:color w:val="000000"/>
          <w:sz w:val="44"/>
          <w:szCs w:val="44"/>
          <w:lang w:val="en-US" w:eastAsia="zh-CN"/>
        </w:rPr>
        <w:t>卫生健康发展专项资金</w:t>
      </w:r>
      <w:r>
        <w:rPr>
          <w:rFonts w:hint="eastAsia" w:ascii="宋体" w:hAnsi="宋体"/>
          <w:b/>
          <w:bCs/>
          <w:color w:val="000000"/>
          <w:sz w:val="44"/>
          <w:szCs w:val="44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2" w:firstLineChars="200"/>
        <w:jc w:val="left"/>
        <w:textAlignment w:val="auto"/>
        <w:outlineLvl w:val="0"/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outlineLvl w:val="0"/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（一）项目基本情况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此项目包含多个子项目，分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别为新生儿疾病筛查项目，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项目资金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13.02万元，用于新生儿心脏筛查费用；孕期地中海贫血筛诊项目，项目资金4.77万元，为孕期地中海贫血筛查的经费；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省级临床重点专科建设（中医妇科）项目，项目资金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300万元，用于我院妇科临床医学中心的建设；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海南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省名中医工作室建设项目，项目资金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50万元，用于牛向馨名中医工作室的建设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；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住院医师规范化培训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项目，项目金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110.10万元，用于我院住院医师规范化培训教学设备配置、培训教学管理平台维护及人才培养；新生儿先天性心脏病筛查项目，项目资金6.03万元，用新生儿先天性心脏筛查经费；2023年省名中医下基层师承项目，项目资金2万元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用于人才培养；省外代培项目，项目资金49.2万元，用于人才培养；医护人员下基层工作补助5.24万元。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（二）项目年度预算绩效目标和绩效指标设定情况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default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产出指标-数量指标：设备购置数量≥9台（套）；产出指标-质量指标：设备验收合格率≥90%；效益指标-社会效益指标：设备利用率≥90%；成本指标-经济成本指标：设备购置成本≤160万元。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outlineLvl w:val="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二、项目决策及资金使用管理情况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（一）项目决策情况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该项目的设备购置，人才培养计划，基地建设计划是依据我院的重点研究方向的科研内容、临床工作需要及业务需求等综合指标制定的，项目预算通过市场调研，规划合理。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（二）项目资金安排落实、总投入等情况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项目资金预算总额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670.26（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640.36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万元，到位资金337.13万元，资金到位率52.65%。其中：新生儿疾病筛查项目13.02万元，到位率100%；孕期地中海贫血筛诊项目4.77万元，到位率100%；新生儿先天性心脏病筛查项目6.03万元，到位率100%；2023年中医优势专科集群建设项目100万元，到位资金（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7.5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）7.05万元，到位率7.50%；省级临床重点专科建设（中医妇科）300万元，到位资金211.37万元，到位率70.46%；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海南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省名中医工作室建设项目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50万元，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到位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资金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38万元，到位率76%；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住院医师规范化培训项目140万元，未拨付。省外代培项目49.2万元，到位率100%；医护人员下基层工作补助5.24万元，到位率100%。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（三）项目资金实际使用情况。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1、新生儿疾病筛查项目13.02万元，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使用8.33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万元，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执行率63.98%；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2、孕期地中海贫血筛诊项目4.77万元，使用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3.73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万元，执行率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78.20%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3、新生儿先天性心脏病筛查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项目6.03万元，使用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1.73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万元，执行率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28.7%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4、2023年中医优势专科集群建设项目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7.50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万元，使用资金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6.85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万元，执行率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91.33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5、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省级临床重点专科建设（中医妇科）项目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300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万元，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到位资金211.37万元，项目资金实际使用143.04万元，使用率达70.46%，还余设备款88.63万元，其中85.06万元已向市财政局申请，未拨付到位。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海南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省名中医工作室建设项目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到位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资金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38万元，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项目资金实际使用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2.77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万元，使用率达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7.28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%；设备款12万元已向财政申请，财政未拨付。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7、省外代培项目资金49.2万元，使用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48.6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万元，执行率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98.78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8、医护人员下基层工作补助5.24万元，使用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2.46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万元，执行率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46.94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（四）项目资金管理情况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项目资金统一管理，能做到资金及时拨付，明确资金应用范围，并建立资金使用评估机制，做到公开、透明、合理。在设备购置过程中，遵守国家和省、市相关规定。切实加大项目资金使用的监管力度，杜绝违法违规行为发生，保障专款专用，杜绝私自挪用情况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outlineLvl w:val="0"/>
        <w:rPr>
          <w:rFonts w:hint="default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（一）项目组织情况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海南省卫生健康委员会对项目实施进行宏观管理，包括项目招投标情况、调整情况、建设进度、资金使用情况及效果评估等。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（二）项目管理情况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我院负责项目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整体</w:t>
      </w: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的管理制度建设、日常检查监督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。而各个子项目有相关负责人：省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级临床重点专科建设（中医妇科）项目及海南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省名中医工作室建设项目均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由</w:t>
      </w: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我院妇科负责具体实施建设内容和日常工作。妇科负责人：牛向馨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；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住院医师规范化培训项目，我院成立并及时调整了中医住院医师规范化培训领导小组，负责医院规范化培训全面工作，由院长担任领导小组组长，领导小组下设办公室，办公室设在科教科，由科教科科长毛润佳担任办办室主任；成立规范化培训专家小组，由分管副院长任组长，成员由各临床科室主任组成，科教科设有专职管理人员2名负责规范化培训工作的全面贯彻执行；科室规范化培训日常管考核理由科主任、教学秘书及带教老师组成，负责规培管理、带教和考核工作；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新生儿心脏病筛查及遗传代谢疾病项目由我院产科肖美选负责。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（一）项目绩效目标完成情况。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1、产出指标-数量指标：设备购置数量≥9台（套），完成目标；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2、产出指标-质量指标：设备验收合格率≥90%，完成目标；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3、效益指标-社会效益指标：设备利用率≥90%，完成目标；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default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4、成本指标-经济成本指标：设备购置成本≤160万元，完成71.37万元，未完成原因：合同总额142.74万元，付设备款50%即71.37万元，设备已验收合格，剩余尾款71.37万元已经向财政申请还未拨付到位。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（二）项目绩效目标未完成情况及原因分析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已完成年度项目绩效目标。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outlineLvl w:val="0"/>
        <w:rPr>
          <w:rFonts w:hint="eastAsia" w:ascii="仿宋" w:hAnsi="仿宋" w:eastAsia="仿宋" w:cs="仿宋"/>
          <w:b/>
          <w:bCs/>
          <w:sz w:val="28"/>
          <w:szCs w:val="28"/>
          <w:highlight w:val="red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我院将持续推进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级临床重点专科建设（中医妇科）项目及海南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省名中医工作室的建设，提升中医妇科学科内涵及医疗服务质量的建设。具体措施如下：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.继续加强人才队伍建设，持续柔性引进中医妇科专家，硬性招聘博士人才，派送科室医护骨干外出进修学习；2.持续开展新技术、新项目及辅助生殖全周期中医药参与，提高医疗服务能力，尤其是中医药服务能力，增加门诊人次、住院人次、手术人次；3.提高科研与教学能力，积极申报省级及国家级课题，举办省级及国家级继续教育培训班级学术交流会议；4.整理总结省名中医学术思想及临床经验并进行推广，以期进行成果转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left"/>
        <w:textAlignment w:val="auto"/>
        <w:outlineLvl w:val="0"/>
        <w:rPr>
          <w:rFonts w:hint="default" w:ascii="仿宋" w:hAnsi="仿宋" w:eastAsia="仿宋" w:cs="仿宋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我院将继续加大对规培工作的管理和实施，让每一个规培学员在培训基地，安心、放心的学习和工作。在保障学员基本生活待遇的同时，满足学员的学习需求；2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、派出科室骨干人员进修培训学习，加强新技术、新项目临床应用，争取尽早输出成果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；3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、加强宣传工作，如下乡义诊，自媒体网络宣传等多种形式，拓展知名度，努力构建区域内知名中医优势专科，提高中医药服务水平。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、针对科研能力方面，主动向科研能力强的团队学习靠拢，努力争取科研项目。争取发表高质量论文，加快研发院内专科制剂步伐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；5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、敦促完成人才引进计划，鼓励科室原有人员攻读在职博士，培养核心人才，继续完善人才队伍梯队建设，向目标建设靠拢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right"/>
        <w:textAlignment w:val="auto"/>
        <w:outlineLvl w:val="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right"/>
        <w:textAlignment w:val="auto"/>
        <w:outlineLvl w:val="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项目单位（盖章）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jc w:val="right"/>
        <w:textAlignment w:val="auto"/>
        <w:outlineLvl w:val="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 xml:space="preserve">                          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MDEzMWFjZjg2YzIzNmM5ZDg5NGU2YTU1MDI0NGYifQ=="/>
  </w:docVars>
  <w:rsids>
    <w:rsidRoot w:val="5C4145BC"/>
    <w:rsid w:val="02B776BD"/>
    <w:rsid w:val="02F002D6"/>
    <w:rsid w:val="03D66E79"/>
    <w:rsid w:val="060C7F6A"/>
    <w:rsid w:val="076B1897"/>
    <w:rsid w:val="082E68F1"/>
    <w:rsid w:val="0A1343A8"/>
    <w:rsid w:val="0C964FDA"/>
    <w:rsid w:val="0D9378EE"/>
    <w:rsid w:val="0E2B397B"/>
    <w:rsid w:val="0F4F38F7"/>
    <w:rsid w:val="103047AB"/>
    <w:rsid w:val="11183B6A"/>
    <w:rsid w:val="160465FC"/>
    <w:rsid w:val="16494DE0"/>
    <w:rsid w:val="16713F7F"/>
    <w:rsid w:val="17D54690"/>
    <w:rsid w:val="18D31A27"/>
    <w:rsid w:val="1A1919F4"/>
    <w:rsid w:val="1BF611A5"/>
    <w:rsid w:val="1CB9331F"/>
    <w:rsid w:val="1ECB25A3"/>
    <w:rsid w:val="2043252D"/>
    <w:rsid w:val="226513C9"/>
    <w:rsid w:val="226B24CD"/>
    <w:rsid w:val="244B7A07"/>
    <w:rsid w:val="26A12E0A"/>
    <w:rsid w:val="26A86686"/>
    <w:rsid w:val="289C3A4C"/>
    <w:rsid w:val="2C2A29D4"/>
    <w:rsid w:val="2D790AFA"/>
    <w:rsid w:val="2DC841D5"/>
    <w:rsid w:val="2EB67CA9"/>
    <w:rsid w:val="2F5D6945"/>
    <w:rsid w:val="336D5028"/>
    <w:rsid w:val="37113E7E"/>
    <w:rsid w:val="37941808"/>
    <w:rsid w:val="3B5D1115"/>
    <w:rsid w:val="3DB42ADC"/>
    <w:rsid w:val="3DE875AF"/>
    <w:rsid w:val="3DF440AE"/>
    <w:rsid w:val="3E8A7B95"/>
    <w:rsid w:val="42A415F2"/>
    <w:rsid w:val="43192A3F"/>
    <w:rsid w:val="43BE4985"/>
    <w:rsid w:val="44AA70FC"/>
    <w:rsid w:val="46985A08"/>
    <w:rsid w:val="48FE1FB7"/>
    <w:rsid w:val="495350E3"/>
    <w:rsid w:val="4D9258D5"/>
    <w:rsid w:val="4F1A0776"/>
    <w:rsid w:val="50900B45"/>
    <w:rsid w:val="52B5505C"/>
    <w:rsid w:val="53CF4551"/>
    <w:rsid w:val="57135003"/>
    <w:rsid w:val="57FF5482"/>
    <w:rsid w:val="5A440B56"/>
    <w:rsid w:val="5BB66ED5"/>
    <w:rsid w:val="5C4145BC"/>
    <w:rsid w:val="5DC906EB"/>
    <w:rsid w:val="5F2E6A0B"/>
    <w:rsid w:val="5F444FCF"/>
    <w:rsid w:val="65443BC2"/>
    <w:rsid w:val="65501A9E"/>
    <w:rsid w:val="697B72F2"/>
    <w:rsid w:val="69BA6FD5"/>
    <w:rsid w:val="6A6908F7"/>
    <w:rsid w:val="6AC569F8"/>
    <w:rsid w:val="6C5F56E0"/>
    <w:rsid w:val="6D727FA2"/>
    <w:rsid w:val="6E805CB8"/>
    <w:rsid w:val="6FE4739E"/>
    <w:rsid w:val="71A74D3A"/>
    <w:rsid w:val="71F34210"/>
    <w:rsid w:val="735C13E0"/>
    <w:rsid w:val="73A81A57"/>
    <w:rsid w:val="741A4F9A"/>
    <w:rsid w:val="77D575CC"/>
    <w:rsid w:val="79A951B4"/>
    <w:rsid w:val="7C4E09C0"/>
    <w:rsid w:val="7DAC5A37"/>
    <w:rsid w:val="7DCB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Text1I2"/>
    <w:basedOn w:val="5"/>
    <w:qFormat/>
    <w:uiPriority w:val="0"/>
    <w:pPr>
      <w:suppressAutoHyphens/>
      <w:bidi w:val="0"/>
      <w:spacing w:before="0" w:beforeLines="0" w:after="140" w:afterLines="0" w:line="276" w:lineRule="auto"/>
      <w:ind w:firstLine="420" w:firstLineChars="200"/>
      <w:jc w:val="both"/>
      <w:textAlignment w:val="baseline"/>
    </w:pPr>
    <w:rPr>
      <w:rFonts w:ascii="Times New Roman" w:hAnsi="Times New Roman" w:eastAsia="仿宋_GB2312"/>
      <w:sz w:val="32"/>
      <w:szCs w:val="22"/>
    </w:rPr>
  </w:style>
  <w:style w:type="paragraph" w:customStyle="1" w:styleId="5">
    <w:name w:val="BodyText"/>
    <w:basedOn w:val="1"/>
    <w:qFormat/>
    <w:uiPriority w:val="0"/>
    <w:pPr>
      <w:suppressAutoHyphens/>
      <w:bidi w:val="0"/>
      <w:spacing w:before="0" w:beforeLines="0" w:after="140" w:afterLines="0" w:line="276" w:lineRule="auto"/>
      <w:jc w:val="both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2138</Words>
  <Characters>2246</Characters>
  <Lines>0</Lines>
  <Paragraphs>0</Paragraphs>
  <TotalTime>54</TotalTime>
  <ScaleCrop>false</ScaleCrop>
  <LinksUpToDate>false</LinksUpToDate>
  <CharactersWithSpaces>2277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2023-03-24T01:45:00Z</dcterms:created>
  <dc:creator>゛苏坡丶Man ✨</dc:creator>
  <cp:lastModifiedBy>李春燕</cp:lastModifiedBy>
  <dcterms:modified xsi:type="dcterms:W3CDTF">2024-06-28T09:46:28Z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2B84503EC8F14A7FA4176AF62E3B5A7E</vt:lpwstr>
  </property>
</Properties>
</file>