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textAlignment w:val="baseline"/>
        <w:outlineLvl w:val="1"/>
        <w:rPr>
          <w:rFonts w:ascii="仿宋" w:hAnsi="仿宋" w:eastAsia="仿宋" w:cs="仿宋"/>
          <w:b/>
          <w:bCs/>
          <w:sz w:val="32"/>
          <w:szCs w:val="32"/>
        </w:rPr>
      </w:pPr>
      <w:bookmarkStart w:id="0" w:name="_Toc12452"/>
      <w:bookmarkStart w:id="1" w:name="_Toc22119"/>
      <w:bookmarkStart w:id="2" w:name="_Toc22982"/>
      <w:bookmarkStart w:id="3" w:name="_Toc4872"/>
      <w:bookmarkStart w:id="4" w:name="_Toc321933042"/>
      <w:bookmarkStart w:id="5" w:name="_Toc322079998"/>
      <w:bookmarkStart w:id="6" w:name="_Toc31405"/>
      <w:bookmarkStart w:id="7" w:name="_Toc3391"/>
      <w:r>
        <w:rPr>
          <w:rFonts w:hint="eastAsia" w:ascii="仿宋" w:hAnsi="仿宋" w:eastAsia="仿宋" w:cs="仿宋"/>
          <w:b/>
          <w:bCs/>
          <w:sz w:val="32"/>
          <w:szCs w:val="32"/>
        </w:rPr>
        <w:t>报名须知</w:t>
      </w:r>
    </w:p>
    <w:p>
      <w:pPr>
        <w:spacing w:line="500" w:lineRule="exact"/>
        <w:textAlignment w:val="baseline"/>
        <w:outlineLvl w:val="1"/>
        <w:rPr>
          <w:rFonts w:ascii="仿宋" w:hAnsi="仿宋" w:eastAsia="仿宋" w:cs="仿宋"/>
          <w:sz w:val="30"/>
          <w:szCs w:val="30"/>
        </w:rPr>
      </w:pPr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1.请参与报名的厂商在准备报名资料时，按照报名资料目录顺序和模板提交，若其中某项资料不需提供，请勿删除页面，自动跳过当前页即可。</w:t>
      </w:r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2.可提供项目实施方案，重点介绍产品功能、亮点及落地案例。</w:t>
      </w:r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3.将报名资料电子邮箱投递至qhzyy1958@163.com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邮件[主题]及[附件]命名“传染病智能监测预警前置软件服务器+公司名称+联系人+联系电话）”</w:t>
      </w:r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附件含（1）报名资料目录1-13项加盖公章，PDF格式</w:t>
      </w:r>
      <w:bookmarkStart w:id="53" w:name="_GoBack"/>
      <w:bookmarkEnd w:id="53"/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（2）项目建设方案介绍，PDF格式</w:t>
      </w:r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4.收到您的邮件即报名成功。特殊情况，我们会通过电话与您联系，请注意保持电话畅通。感谢您的积极参与！</w:t>
      </w:r>
    </w:p>
    <w:p>
      <w:pPr>
        <w:pStyle w:val="2"/>
        <w:rPr>
          <w:rFonts w:hAnsi="宋体"/>
        </w:rPr>
      </w:pPr>
      <w:r>
        <w:br w:type="page"/>
      </w:r>
    </w:p>
    <w:p>
      <w:pPr>
        <w:spacing w:before="319" w:beforeLines="100" w:after="319" w:afterLines="100"/>
        <w:jc w:val="center"/>
        <w:textAlignment w:val="baseline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报名资料目录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TOC \o "1-1" \h \u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"_Toc166596812"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一、报名登记表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"_Toc166596813"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二、营业执照副本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_Toc166596813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"_Toc166596814"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三、法定代表人授权书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_Toc166596814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"_Toc166596815"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四、法人及被授权人身份证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_Toc166596815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"_Toc166596816"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五、企业资质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_Toc166596816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"_Toc166596817"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六、供应商3年内在经营活动中无重大违法记录的书面声明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_Toc166596817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"_Toc166596818"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七、传染病智能监测预警前置软件服务器资质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_Toc166596818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"_Toc166596819"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八、传染病智能监测预警前置软件服务器硬件清单及主要配置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_Toc166596819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"_Toc166596820"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九、设备厂商授权函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_Toc166596820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"_Toc166596821"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十、三级同类项目案例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_Toc166596821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"_Toc166596822"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十一、三级同类项目案例合同及验收佐证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_Toc166596822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"_Toc166596823"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十二、意向成交价报价表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_Toc166596823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"_Toc166596824"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十三、实施条件（实施所需的支持条件）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_Toc166596824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"_Toc166596825"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十四、实施周期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_Toc166596825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"_Toc166596826"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十五、系统运行环境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_Toc166596826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"_Toc166596827"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十六、系统总体架构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_Toc166596827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spacing w:line="480" w:lineRule="auto"/>
        <w:ind w:firstLine="560" w:firstLineChars="200"/>
        <w:rPr>
          <w:rFonts w:ascii="仿宋" w:hAnsi="仿宋" w:eastAsia="仿宋" w:cs="仿宋"/>
          <w:sz w:val="44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3"/>
        <w:rPr>
          <w:rFonts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start="1"/>
          <w:cols w:space="720" w:num="1"/>
          <w:docGrid w:type="lines" w:linePitch="319" w:charSpace="0"/>
        </w:sectPr>
      </w:pPr>
      <w:bookmarkStart w:id="8" w:name="_Toc9193"/>
      <w:bookmarkStart w:id="9" w:name="_Toc152042596"/>
      <w:bookmarkStart w:id="10" w:name="_Toc21195"/>
      <w:bookmarkStart w:id="11" w:name="_Toc247514299"/>
      <w:bookmarkStart w:id="12" w:name="_Toc152045807"/>
      <w:bookmarkStart w:id="13" w:name="_Toc144974875"/>
      <w:bookmarkStart w:id="14" w:name="_Toc32404"/>
      <w:bookmarkStart w:id="15" w:name="_Toc247527847"/>
      <w:bookmarkStart w:id="16" w:name="_Toc10812"/>
      <w:bookmarkStart w:id="17" w:name="_Toc321933043"/>
      <w:bookmarkStart w:id="18" w:name="_Toc8741"/>
      <w:bookmarkStart w:id="19" w:name="_Toc322079999"/>
      <w:bookmarkStart w:id="20" w:name="_Toc16445"/>
    </w:p>
    <w:p>
      <w:pPr>
        <w:pStyle w:val="3"/>
        <w:rPr>
          <w:rFonts w:ascii="仿宋" w:hAnsi="仿宋" w:eastAsia="仿宋" w:cs="仿宋"/>
          <w:szCs w:val="32"/>
        </w:rPr>
      </w:pPr>
      <w:bookmarkStart w:id="21" w:name="_Toc166596812"/>
      <w:r>
        <w:rPr>
          <w:rFonts w:hint="eastAsia" w:ascii="仿宋" w:hAnsi="仿宋" w:eastAsia="仿宋" w:cs="仿宋"/>
          <w:szCs w:val="32"/>
        </w:rPr>
        <w:t>一、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22" w:name="_Toc152042597"/>
      <w:bookmarkStart w:id="23" w:name="_Toc247514300"/>
      <w:bookmarkStart w:id="24" w:name="_Toc152045808"/>
      <w:bookmarkStart w:id="25" w:name="_Toc10065"/>
      <w:bookmarkStart w:id="26" w:name="_Toc144974876"/>
      <w:bookmarkStart w:id="27" w:name="_Toc427002393"/>
      <w:bookmarkStart w:id="28" w:name="_Toc247527848"/>
      <w:r>
        <w:rPr>
          <w:rFonts w:hint="eastAsia" w:ascii="仿宋" w:hAnsi="仿宋" w:eastAsia="仿宋" w:cs="仿宋"/>
          <w:szCs w:val="32"/>
        </w:rPr>
        <w:t>报名登记表</w:t>
      </w:r>
      <w:bookmarkEnd w:id="16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bookmarkEnd w:id="17"/>
    <w:bookmarkEnd w:id="18"/>
    <w:bookmarkEnd w:id="19"/>
    <w:bookmarkEnd w:id="20"/>
    <w:tbl>
      <w:tblPr>
        <w:tblStyle w:val="11"/>
        <w:tblW w:w="8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5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bookmarkStart w:id="29" w:name="_Toc321933045"/>
            <w:bookmarkStart w:id="30" w:name="_Toc16693"/>
            <w:bookmarkStart w:id="31" w:name="_Toc322080001"/>
            <w:bookmarkStart w:id="32" w:name="_Toc3175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30"/>
                <w:szCs w:val="30"/>
                <w:u w:val="single"/>
              </w:rPr>
              <w:t>传染病智能监测预警前置软件服务器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公司地址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手    机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    箱</w:t>
            </w:r>
          </w:p>
          <w:p>
            <w:pPr>
              <w:pStyle w:val="2"/>
              <w:jc w:val="both"/>
            </w:pPr>
            <w:r>
              <w:rPr>
                <w:rFonts w:hint="eastAsia" w:ascii="仿宋" w:hAnsi="仿宋" w:eastAsia="仿宋" w:cs="仿宋"/>
              </w:rPr>
              <w:t>（与报名邮箱一致）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年  月  日</w:t>
            </w:r>
          </w:p>
        </w:tc>
      </w:tr>
    </w:tbl>
    <w:p>
      <w:bookmarkStart w:id="33" w:name="_Toc5838"/>
      <w:bookmarkStart w:id="34" w:name="_Toc166596813"/>
    </w:p>
    <w:p>
      <w:pPr>
        <w:pStyle w:val="2"/>
      </w:pPr>
      <w:r>
        <w:br w:type="page"/>
      </w:r>
    </w:p>
    <w:p>
      <w:pPr>
        <w:pStyle w:val="3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</w:t>
      </w:r>
      <w:bookmarkEnd w:id="29"/>
      <w:bookmarkEnd w:id="30"/>
      <w:bookmarkEnd w:id="31"/>
      <w:bookmarkEnd w:id="32"/>
      <w:bookmarkEnd w:id="33"/>
      <w:r>
        <w:rPr>
          <w:rFonts w:hint="eastAsia" w:ascii="仿宋" w:hAnsi="仿宋" w:eastAsia="仿宋" w:cs="仿宋"/>
          <w:szCs w:val="32"/>
        </w:rPr>
        <w:t>营业执照副本</w:t>
      </w:r>
      <w:bookmarkEnd w:id="34"/>
    </w:p>
    <w:p/>
    <w:p>
      <w:pPr>
        <w:pStyle w:val="2"/>
      </w:pPr>
      <w:r>
        <w:br w:type="page"/>
      </w:r>
      <w:bookmarkStart w:id="35" w:name="_Toc6656"/>
    </w:p>
    <w:bookmarkEnd w:id="35"/>
    <w:p>
      <w:pPr>
        <w:pStyle w:val="3"/>
        <w:rPr>
          <w:rFonts w:ascii="宋体" w:hAnsi="宋体" w:cs="宋体"/>
          <w:szCs w:val="32"/>
        </w:rPr>
      </w:pPr>
      <w:bookmarkStart w:id="36" w:name="_Toc166596814"/>
      <w:r>
        <w:rPr>
          <w:rFonts w:hint="eastAsia" w:ascii="仿宋" w:hAnsi="仿宋" w:eastAsia="仿宋" w:cs="仿宋"/>
          <w:szCs w:val="32"/>
        </w:rPr>
        <w:t>三、法定代表人授权书</w:t>
      </w:r>
      <w:bookmarkEnd w:id="36"/>
    </w:p>
    <w:p>
      <w:pPr>
        <w:pStyle w:val="2"/>
        <w:rPr>
          <w:rFonts w:hAnsi="宋体"/>
        </w:rPr>
      </w:pPr>
      <w:r>
        <w:rPr>
          <w:rFonts w:hAnsi="宋体"/>
        </w:rPr>
        <w:br w:type="page"/>
      </w:r>
    </w:p>
    <w:p>
      <w:pPr>
        <w:pStyle w:val="3"/>
        <w:rPr>
          <w:rFonts w:ascii="仿宋" w:hAnsi="仿宋" w:eastAsia="仿宋" w:cs="仿宋"/>
          <w:szCs w:val="32"/>
        </w:rPr>
      </w:pPr>
      <w:bookmarkStart w:id="37" w:name="_Toc24611"/>
      <w:bookmarkStart w:id="38" w:name="_Toc166596815"/>
      <w:r>
        <w:rPr>
          <w:rFonts w:hint="eastAsia" w:ascii="仿宋" w:hAnsi="仿宋" w:eastAsia="仿宋" w:cs="仿宋"/>
          <w:szCs w:val="32"/>
        </w:rPr>
        <w:t>四、</w:t>
      </w:r>
      <w:bookmarkEnd w:id="37"/>
      <w:r>
        <w:rPr>
          <w:rFonts w:hint="eastAsia" w:ascii="仿宋" w:hAnsi="仿宋" w:eastAsia="仿宋" w:cs="仿宋"/>
          <w:szCs w:val="32"/>
        </w:rPr>
        <w:t>法人及被授权人身份证</w:t>
      </w:r>
      <w:bookmarkEnd w:id="38"/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br w:type="page"/>
      </w:r>
    </w:p>
    <w:p>
      <w:pPr>
        <w:pStyle w:val="3"/>
        <w:spacing w:line="480" w:lineRule="auto"/>
        <w:rPr>
          <w:rFonts w:ascii="仿宋" w:hAnsi="仿宋" w:eastAsia="仿宋" w:cs="仿宋"/>
          <w:szCs w:val="32"/>
        </w:rPr>
      </w:pPr>
      <w:bookmarkStart w:id="39" w:name="_Toc166596816"/>
      <w:r>
        <w:rPr>
          <w:rFonts w:hint="eastAsia" w:ascii="仿宋" w:hAnsi="仿宋" w:eastAsia="仿宋" w:cs="仿宋"/>
          <w:szCs w:val="32"/>
        </w:rPr>
        <w:t>五、企业资质</w:t>
      </w:r>
      <w:bookmarkEnd w:id="39"/>
    </w:p>
    <w:p>
      <w:pPr>
        <w:pStyle w:val="2"/>
      </w:pPr>
      <w:r>
        <w:br w:type="page"/>
      </w:r>
    </w:p>
    <w:p>
      <w:pPr>
        <w:pStyle w:val="3"/>
        <w:spacing w:line="480" w:lineRule="auto"/>
        <w:rPr>
          <w:rFonts w:ascii="仿宋" w:hAnsi="仿宋" w:eastAsia="仿宋" w:cs="仿宋"/>
          <w:szCs w:val="32"/>
        </w:rPr>
      </w:pPr>
      <w:bookmarkStart w:id="40" w:name="_Toc166596817"/>
      <w:r>
        <w:rPr>
          <w:rFonts w:hint="eastAsia" w:ascii="仿宋" w:hAnsi="仿宋" w:eastAsia="仿宋" w:cs="仿宋"/>
          <w:szCs w:val="32"/>
        </w:rPr>
        <w:t>六、供应商3年内在经营活动中无重大违法记录的书面声明</w:t>
      </w:r>
      <w:bookmarkEnd w:id="40"/>
    </w:p>
    <w:p>
      <w:r>
        <w:br w:type="page"/>
      </w:r>
    </w:p>
    <w:p>
      <w:pPr>
        <w:pStyle w:val="3"/>
        <w:spacing w:line="480" w:lineRule="auto"/>
        <w:rPr>
          <w:rFonts w:ascii="仿宋" w:hAnsi="仿宋" w:eastAsia="仿宋" w:cs="仿宋"/>
          <w:szCs w:val="32"/>
        </w:rPr>
      </w:pPr>
      <w:bookmarkStart w:id="41" w:name="_Toc166596818"/>
      <w:r>
        <w:rPr>
          <w:rFonts w:hint="eastAsia" w:ascii="仿宋" w:hAnsi="仿宋" w:eastAsia="仿宋" w:cs="仿宋"/>
          <w:szCs w:val="32"/>
        </w:rPr>
        <w:t>七、传染病智能监测预警前置软件服务器资质</w:t>
      </w:r>
      <w:bookmarkEnd w:id="41"/>
    </w:p>
    <w:p>
      <w:r>
        <w:br w:type="page"/>
      </w:r>
    </w:p>
    <w:p>
      <w:pPr>
        <w:pStyle w:val="3"/>
        <w:spacing w:line="480" w:lineRule="auto"/>
        <w:rPr>
          <w:rFonts w:ascii="仿宋" w:hAnsi="仿宋" w:eastAsia="仿宋" w:cs="仿宋"/>
          <w:szCs w:val="32"/>
        </w:rPr>
      </w:pPr>
      <w:bookmarkStart w:id="42" w:name="_Toc166596819"/>
      <w:r>
        <w:rPr>
          <w:rFonts w:hint="eastAsia" w:ascii="仿宋" w:hAnsi="仿宋" w:eastAsia="仿宋" w:cs="仿宋"/>
          <w:szCs w:val="32"/>
        </w:rPr>
        <w:t>八、</w:t>
      </w:r>
      <w:r>
        <w:rPr>
          <w:rFonts w:hint="eastAsia" w:ascii="仿宋" w:hAnsi="仿宋" w:eastAsia="仿宋" w:cs="仿宋"/>
          <w:sz w:val="30"/>
          <w:szCs w:val="30"/>
        </w:rPr>
        <w:t>传染病智能监测预警前置软件服务器</w:t>
      </w:r>
      <w:r>
        <w:rPr>
          <w:rFonts w:hint="eastAsia" w:ascii="仿宋" w:hAnsi="仿宋" w:eastAsia="仿宋" w:cs="仿宋"/>
          <w:szCs w:val="32"/>
        </w:rPr>
        <w:t>硬件清单及主要配置</w:t>
      </w:r>
      <w:bookmarkEnd w:id="42"/>
    </w:p>
    <w:p>
      <w:pPr>
        <w:pStyle w:val="2"/>
      </w:pPr>
      <w:r>
        <w:br w:type="page"/>
      </w:r>
    </w:p>
    <w:p>
      <w:pPr>
        <w:pStyle w:val="3"/>
        <w:spacing w:line="480" w:lineRule="auto"/>
        <w:rPr>
          <w:rFonts w:ascii="仿宋" w:hAnsi="仿宋" w:eastAsia="仿宋" w:cs="仿宋"/>
          <w:szCs w:val="32"/>
        </w:rPr>
      </w:pPr>
      <w:bookmarkStart w:id="43" w:name="_Toc166596820"/>
      <w:r>
        <w:rPr>
          <w:rFonts w:hint="eastAsia" w:ascii="仿宋" w:hAnsi="仿宋" w:eastAsia="仿宋" w:cs="仿宋"/>
          <w:szCs w:val="32"/>
        </w:rPr>
        <w:t>九、设备厂商授权函</w:t>
      </w:r>
      <w:bookmarkEnd w:id="43"/>
    </w:p>
    <w:p>
      <w:r>
        <w:br w:type="page"/>
      </w:r>
    </w:p>
    <w:p>
      <w:pPr>
        <w:pStyle w:val="3"/>
        <w:spacing w:line="480" w:lineRule="auto"/>
        <w:rPr>
          <w:rFonts w:ascii="仿宋" w:hAnsi="仿宋" w:eastAsia="仿宋" w:cs="仿宋"/>
          <w:szCs w:val="32"/>
        </w:rPr>
      </w:pPr>
      <w:bookmarkStart w:id="44" w:name="_Toc166596821"/>
      <w:r>
        <w:rPr>
          <w:rFonts w:hint="eastAsia" w:ascii="仿宋" w:hAnsi="仿宋" w:eastAsia="仿宋" w:cs="仿宋"/>
          <w:szCs w:val="32"/>
        </w:rPr>
        <w:t>十、三级同类项目案例</w:t>
      </w:r>
      <w:bookmarkEnd w:id="44"/>
    </w:p>
    <w:p>
      <w:pPr>
        <w:pStyle w:val="2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1.海南省内（  ）家</w:t>
      </w:r>
    </w:p>
    <w:tbl>
      <w:tblPr>
        <w:tblStyle w:val="11"/>
        <w:tblpPr w:leftFromText="180" w:rightFromText="180" w:vertAnchor="text" w:horzAnchor="page" w:tblpXSpec="center" w:tblpY="285"/>
        <w:tblOverlap w:val="never"/>
        <w:tblW w:w="9124" w:type="dxa"/>
        <w:jc w:val="center"/>
        <w:tblInd w:w="0" w:type="dxa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pStyle w:val="21"/>
        <w:ind w:firstLine="0" w:firstLineChars="0"/>
        <w:rPr>
          <w:rFonts w:ascii="仿宋" w:hAnsi="仿宋" w:eastAsia="仿宋" w:cs="仿宋"/>
          <w:sz w:val="30"/>
          <w:szCs w:val="30"/>
        </w:rPr>
      </w:pPr>
    </w:p>
    <w:p>
      <w:pPr>
        <w:pStyle w:val="2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2.海南省外（  ）家</w:t>
      </w:r>
    </w:p>
    <w:tbl>
      <w:tblPr>
        <w:tblStyle w:val="11"/>
        <w:tblpPr w:leftFromText="180" w:rightFromText="180" w:vertAnchor="text" w:horzAnchor="page" w:tblpXSpec="center" w:tblpY="285"/>
        <w:tblOverlap w:val="never"/>
        <w:tblW w:w="9124" w:type="dxa"/>
        <w:jc w:val="center"/>
        <w:tblInd w:w="0" w:type="dxa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rPr>
          <w:rFonts w:hAnsi="宋体"/>
        </w:rPr>
      </w:pPr>
    </w:p>
    <w:p>
      <w:pPr>
        <w:pStyle w:val="3"/>
        <w:spacing w:line="480" w:lineRule="auto"/>
      </w:pPr>
      <w:r>
        <w:br w:type="page"/>
      </w:r>
    </w:p>
    <w:p>
      <w:pPr>
        <w:pStyle w:val="3"/>
        <w:spacing w:line="480" w:lineRule="auto"/>
        <w:rPr>
          <w:rFonts w:ascii="仿宋" w:hAnsi="仿宋" w:eastAsia="仿宋" w:cs="仿宋"/>
          <w:szCs w:val="32"/>
        </w:rPr>
      </w:pPr>
      <w:bookmarkStart w:id="45" w:name="_Toc166596822"/>
      <w:bookmarkStart w:id="46" w:name="_Toc20011"/>
      <w:r>
        <w:rPr>
          <w:rFonts w:hint="eastAsia" w:ascii="仿宋" w:hAnsi="仿宋" w:eastAsia="仿宋" w:cs="仿宋"/>
          <w:szCs w:val="32"/>
        </w:rPr>
        <w:t>十一、三级同类项目案例合同及验收佐证</w:t>
      </w:r>
      <w:bookmarkEnd w:id="45"/>
    </w:p>
    <w:p>
      <w:r>
        <w:br w:type="page"/>
      </w:r>
    </w:p>
    <w:p>
      <w:pPr>
        <w:pStyle w:val="3"/>
        <w:spacing w:line="480" w:lineRule="auto"/>
        <w:rPr>
          <w:rFonts w:ascii="仿宋" w:hAnsi="仿宋" w:eastAsia="仿宋" w:cs="仿宋"/>
          <w:szCs w:val="32"/>
        </w:rPr>
      </w:pPr>
      <w:bookmarkStart w:id="47" w:name="_Toc166596823"/>
      <w:r>
        <w:rPr>
          <w:rFonts w:hint="eastAsia" w:ascii="仿宋" w:hAnsi="仿宋" w:eastAsia="仿宋" w:cs="仿宋"/>
          <w:szCs w:val="32"/>
        </w:rPr>
        <w:t>十二、意向成交价报价表</w:t>
      </w:r>
      <w:bookmarkEnd w:id="47"/>
    </w:p>
    <w:bookmarkEnd w:id="46"/>
    <w:p>
      <w:pPr>
        <w:pStyle w:val="2"/>
        <w:spacing w:line="480" w:lineRule="auto"/>
        <w:ind w:firstLine="56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1.报价包含项目实施所涉及的成本、费用和税金，其包括但不限于软件开发、安装、调试、验收、培训、税金、第三方系统的接口开发、系统网络安全等保定级及风险评估等费用。</w:t>
      </w:r>
    </w:p>
    <w:p>
      <w:pPr>
        <w:pStyle w:val="2"/>
        <w:spacing w:line="480" w:lineRule="auto"/>
        <w:ind w:firstLine="56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2.系统建设实施直至整体验收提供不少于1名具有实施经验的技术人员常驻医院现场。</w:t>
      </w:r>
    </w:p>
    <w:p>
      <w:pPr>
        <w:pStyle w:val="2"/>
        <w:spacing w:line="480" w:lineRule="auto"/>
        <w:ind w:firstLine="56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3.系统整体验收合格之日起提供不少于3年的免费质保期，质保期内免费上门服务，质保期内提供免费的软件升级及接口改造服务，包括医院主要业务系统变更等。</w:t>
      </w:r>
    </w:p>
    <w:p>
      <w:pPr>
        <w:pStyle w:val="2"/>
        <w:spacing w:line="480" w:lineRule="auto"/>
        <w:ind w:firstLine="560"/>
        <w:rPr>
          <w:rFonts w:hAnsi="宋体"/>
          <w:b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4.质保期之后，系统维保费率不高于招标总价的5%。</w:t>
      </w:r>
    </w:p>
    <w:p>
      <w:pPr>
        <w:pStyle w:val="2"/>
      </w:pPr>
      <w:r>
        <w:br w:type="page"/>
      </w:r>
    </w:p>
    <w:p>
      <w:pPr>
        <w:pStyle w:val="3"/>
        <w:rPr>
          <w:rFonts w:ascii="仿宋" w:hAnsi="仿宋" w:eastAsia="仿宋" w:cs="仿宋"/>
          <w:szCs w:val="32"/>
        </w:rPr>
      </w:pPr>
      <w:bookmarkStart w:id="48" w:name="_Toc166596824"/>
      <w:r>
        <w:rPr>
          <w:rFonts w:hint="eastAsia" w:ascii="仿宋" w:hAnsi="仿宋" w:eastAsia="仿宋" w:cs="仿宋"/>
          <w:szCs w:val="32"/>
        </w:rPr>
        <w:t>十三、实施条件（实施所需的支持条件）</w:t>
      </w:r>
      <w:bookmarkEnd w:id="48"/>
    </w:p>
    <w:p>
      <w:pPr>
        <w:pStyle w:val="2"/>
      </w:pPr>
      <w:r>
        <w:br w:type="page"/>
      </w:r>
    </w:p>
    <w:p>
      <w:pPr>
        <w:pStyle w:val="3"/>
        <w:rPr>
          <w:rFonts w:ascii="仿宋" w:hAnsi="仿宋" w:eastAsia="仿宋" w:cs="仿宋"/>
          <w:szCs w:val="32"/>
        </w:rPr>
      </w:pPr>
      <w:bookmarkStart w:id="49" w:name="_Toc19"/>
      <w:bookmarkStart w:id="50" w:name="_Toc166596825"/>
      <w:r>
        <w:rPr>
          <w:rFonts w:hint="eastAsia" w:ascii="仿宋" w:hAnsi="仿宋" w:eastAsia="仿宋" w:cs="仿宋"/>
          <w:szCs w:val="32"/>
        </w:rPr>
        <w:t>十四、</w:t>
      </w:r>
      <w:bookmarkEnd w:id="49"/>
      <w:r>
        <w:rPr>
          <w:rFonts w:hint="eastAsia" w:ascii="仿宋" w:hAnsi="仿宋" w:eastAsia="仿宋" w:cs="仿宋"/>
          <w:szCs w:val="32"/>
        </w:rPr>
        <w:t>实施周期</w:t>
      </w:r>
      <w:bookmarkEnd w:id="50"/>
    </w:p>
    <w:p>
      <w:pPr>
        <w:pStyle w:val="2"/>
        <w:rPr>
          <w:rFonts w:hAnsi="宋体"/>
        </w:rPr>
      </w:pPr>
      <w:r>
        <w:rPr>
          <w:rFonts w:hAnsi="宋体"/>
        </w:rPr>
        <w:br w:type="page"/>
      </w:r>
    </w:p>
    <w:p>
      <w:pPr>
        <w:pStyle w:val="3"/>
        <w:rPr>
          <w:rFonts w:ascii="仿宋" w:hAnsi="仿宋" w:eastAsia="仿宋" w:cs="仿宋"/>
          <w:szCs w:val="32"/>
        </w:rPr>
      </w:pPr>
      <w:bookmarkStart w:id="51" w:name="_Toc166596826"/>
      <w:r>
        <w:rPr>
          <w:rFonts w:hint="eastAsia" w:ascii="仿宋" w:hAnsi="仿宋" w:eastAsia="仿宋" w:cs="仿宋"/>
          <w:szCs w:val="32"/>
        </w:rPr>
        <w:t>十五、系统运行环境</w:t>
      </w:r>
      <w:bookmarkEnd w:id="51"/>
    </w:p>
    <w:p>
      <w:pPr>
        <w:pStyle w:val="2"/>
        <w:rPr>
          <w:rFonts w:hAnsi="宋体"/>
        </w:rPr>
      </w:pPr>
      <w:r>
        <w:rPr>
          <w:rFonts w:hAnsi="宋体"/>
        </w:rPr>
        <w:br w:type="page"/>
      </w:r>
    </w:p>
    <w:p>
      <w:pPr>
        <w:pStyle w:val="3"/>
        <w:rPr>
          <w:rFonts w:ascii="仿宋" w:hAnsi="仿宋" w:eastAsia="仿宋" w:cs="仿宋"/>
          <w:szCs w:val="32"/>
        </w:rPr>
      </w:pPr>
      <w:bookmarkStart w:id="52" w:name="_Toc166596827"/>
      <w:r>
        <w:rPr>
          <w:rFonts w:hint="eastAsia" w:ascii="仿宋" w:hAnsi="仿宋" w:eastAsia="仿宋" w:cs="仿宋"/>
          <w:szCs w:val="32"/>
        </w:rPr>
        <w:t>十六、系统总体架构</w:t>
      </w:r>
      <w:bookmarkEnd w:id="52"/>
    </w:p>
    <w:p>
      <w:pPr>
        <w:pStyle w:val="2"/>
        <w:rPr>
          <w:rFonts w:hAnsi="宋体"/>
        </w:rPr>
      </w:pPr>
    </w:p>
    <w:sectPr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mMjllMzliNGU1ZWMyY2ViMTZjODI3MzllOTk5NTYifQ=="/>
  </w:docVars>
  <w:rsids>
    <w:rsidRoot w:val="00A060F1"/>
    <w:rsid w:val="00072BB4"/>
    <w:rsid w:val="000758DE"/>
    <w:rsid w:val="00095DE5"/>
    <w:rsid w:val="00097C38"/>
    <w:rsid w:val="0013385A"/>
    <w:rsid w:val="001E2F5B"/>
    <w:rsid w:val="002E72E3"/>
    <w:rsid w:val="003257F0"/>
    <w:rsid w:val="0034405C"/>
    <w:rsid w:val="003B0B29"/>
    <w:rsid w:val="0050750E"/>
    <w:rsid w:val="006D7D25"/>
    <w:rsid w:val="00831B8E"/>
    <w:rsid w:val="0083694B"/>
    <w:rsid w:val="008D5277"/>
    <w:rsid w:val="008D6662"/>
    <w:rsid w:val="00A060F1"/>
    <w:rsid w:val="00A77817"/>
    <w:rsid w:val="00A853B7"/>
    <w:rsid w:val="00C23474"/>
    <w:rsid w:val="00CB321F"/>
    <w:rsid w:val="00CE2263"/>
    <w:rsid w:val="00D544E9"/>
    <w:rsid w:val="00D56AC8"/>
    <w:rsid w:val="00E4502C"/>
    <w:rsid w:val="00EA6D0B"/>
    <w:rsid w:val="00EC2844"/>
    <w:rsid w:val="00EE0DEF"/>
    <w:rsid w:val="00F37CEF"/>
    <w:rsid w:val="00F4684C"/>
    <w:rsid w:val="00FD390B"/>
    <w:rsid w:val="01BB1573"/>
    <w:rsid w:val="01EF1F4E"/>
    <w:rsid w:val="030D45BE"/>
    <w:rsid w:val="03D457DA"/>
    <w:rsid w:val="04743E52"/>
    <w:rsid w:val="04A0456E"/>
    <w:rsid w:val="04E95E5D"/>
    <w:rsid w:val="05944CF3"/>
    <w:rsid w:val="05B57592"/>
    <w:rsid w:val="05F563DA"/>
    <w:rsid w:val="06E87559"/>
    <w:rsid w:val="06E90920"/>
    <w:rsid w:val="0728774B"/>
    <w:rsid w:val="073446FB"/>
    <w:rsid w:val="07BE3EAE"/>
    <w:rsid w:val="08512CBE"/>
    <w:rsid w:val="08C670AB"/>
    <w:rsid w:val="08ED0A50"/>
    <w:rsid w:val="08EF773B"/>
    <w:rsid w:val="09081657"/>
    <w:rsid w:val="09156B4A"/>
    <w:rsid w:val="098A76F5"/>
    <w:rsid w:val="098B74B1"/>
    <w:rsid w:val="0A895DC6"/>
    <w:rsid w:val="0AF45A15"/>
    <w:rsid w:val="0B040D47"/>
    <w:rsid w:val="0B6C2650"/>
    <w:rsid w:val="0C995746"/>
    <w:rsid w:val="0DFB0A9A"/>
    <w:rsid w:val="0E4740E6"/>
    <w:rsid w:val="0F6842BF"/>
    <w:rsid w:val="0F954B16"/>
    <w:rsid w:val="0FA064A7"/>
    <w:rsid w:val="0FDA0568"/>
    <w:rsid w:val="102C2D32"/>
    <w:rsid w:val="10355595"/>
    <w:rsid w:val="1063301D"/>
    <w:rsid w:val="10A56ADB"/>
    <w:rsid w:val="10CC743F"/>
    <w:rsid w:val="10DE1CEA"/>
    <w:rsid w:val="10E61214"/>
    <w:rsid w:val="11214E1E"/>
    <w:rsid w:val="1122418E"/>
    <w:rsid w:val="1195366A"/>
    <w:rsid w:val="12BE32B3"/>
    <w:rsid w:val="12C63DDC"/>
    <w:rsid w:val="13856FEB"/>
    <w:rsid w:val="146D23AB"/>
    <w:rsid w:val="14854FBF"/>
    <w:rsid w:val="14AA371F"/>
    <w:rsid w:val="154C255E"/>
    <w:rsid w:val="15FB1C13"/>
    <w:rsid w:val="16451477"/>
    <w:rsid w:val="17023A12"/>
    <w:rsid w:val="17D74D57"/>
    <w:rsid w:val="17F36086"/>
    <w:rsid w:val="180D24E1"/>
    <w:rsid w:val="189806D8"/>
    <w:rsid w:val="192630E4"/>
    <w:rsid w:val="193555AD"/>
    <w:rsid w:val="197A1CD3"/>
    <w:rsid w:val="1AD64C11"/>
    <w:rsid w:val="1AFF69A7"/>
    <w:rsid w:val="1C2137B8"/>
    <w:rsid w:val="1D3C483A"/>
    <w:rsid w:val="1D7E313E"/>
    <w:rsid w:val="1E1C2361"/>
    <w:rsid w:val="1E892FA9"/>
    <w:rsid w:val="1F531A0D"/>
    <w:rsid w:val="1F711520"/>
    <w:rsid w:val="1FE307A2"/>
    <w:rsid w:val="1FEE444F"/>
    <w:rsid w:val="21601315"/>
    <w:rsid w:val="216229BD"/>
    <w:rsid w:val="21DF526C"/>
    <w:rsid w:val="227F5623"/>
    <w:rsid w:val="23535966"/>
    <w:rsid w:val="23653D27"/>
    <w:rsid w:val="23A615F3"/>
    <w:rsid w:val="23B223D1"/>
    <w:rsid w:val="24080805"/>
    <w:rsid w:val="24546A8E"/>
    <w:rsid w:val="24B472E3"/>
    <w:rsid w:val="24EE6994"/>
    <w:rsid w:val="251F443D"/>
    <w:rsid w:val="25787F59"/>
    <w:rsid w:val="260F0D90"/>
    <w:rsid w:val="261E020C"/>
    <w:rsid w:val="269E6FEC"/>
    <w:rsid w:val="277B71DF"/>
    <w:rsid w:val="29856A8C"/>
    <w:rsid w:val="29EF6A8F"/>
    <w:rsid w:val="2A3C2835"/>
    <w:rsid w:val="2A6C322F"/>
    <w:rsid w:val="2A844719"/>
    <w:rsid w:val="2AF90A71"/>
    <w:rsid w:val="2B5C4A1E"/>
    <w:rsid w:val="2B6B3FA1"/>
    <w:rsid w:val="2C7E28DA"/>
    <w:rsid w:val="2DC42C7C"/>
    <w:rsid w:val="2E575CC7"/>
    <w:rsid w:val="2F32563E"/>
    <w:rsid w:val="2F7A1519"/>
    <w:rsid w:val="2F991BD2"/>
    <w:rsid w:val="3037781D"/>
    <w:rsid w:val="311240D4"/>
    <w:rsid w:val="317B5E40"/>
    <w:rsid w:val="31FC1791"/>
    <w:rsid w:val="320E60DF"/>
    <w:rsid w:val="325F607A"/>
    <w:rsid w:val="3266205E"/>
    <w:rsid w:val="336670B5"/>
    <w:rsid w:val="339372C7"/>
    <w:rsid w:val="34062401"/>
    <w:rsid w:val="346A1B1B"/>
    <w:rsid w:val="352556F7"/>
    <w:rsid w:val="35737CE7"/>
    <w:rsid w:val="35A10FE7"/>
    <w:rsid w:val="35B96213"/>
    <w:rsid w:val="364A6405"/>
    <w:rsid w:val="36C846A3"/>
    <w:rsid w:val="36EB63EB"/>
    <w:rsid w:val="375530E3"/>
    <w:rsid w:val="375D3FC3"/>
    <w:rsid w:val="37A3097E"/>
    <w:rsid w:val="38091C50"/>
    <w:rsid w:val="38392F5F"/>
    <w:rsid w:val="389D47C5"/>
    <w:rsid w:val="38F9792F"/>
    <w:rsid w:val="39BF193B"/>
    <w:rsid w:val="3A10654A"/>
    <w:rsid w:val="3A21087C"/>
    <w:rsid w:val="3AD30AE1"/>
    <w:rsid w:val="3ADD2D94"/>
    <w:rsid w:val="3AFF0775"/>
    <w:rsid w:val="3B192A49"/>
    <w:rsid w:val="3C4C128A"/>
    <w:rsid w:val="3D074637"/>
    <w:rsid w:val="3D2601E0"/>
    <w:rsid w:val="3DD409E9"/>
    <w:rsid w:val="3DED17A0"/>
    <w:rsid w:val="3E123B4E"/>
    <w:rsid w:val="3EDA5061"/>
    <w:rsid w:val="3F155608"/>
    <w:rsid w:val="3F8B0FAC"/>
    <w:rsid w:val="3FC5154B"/>
    <w:rsid w:val="40630271"/>
    <w:rsid w:val="40D757B8"/>
    <w:rsid w:val="41381017"/>
    <w:rsid w:val="416B1590"/>
    <w:rsid w:val="41AE661F"/>
    <w:rsid w:val="41D549CE"/>
    <w:rsid w:val="41F229FE"/>
    <w:rsid w:val="421E4E7B"/>
    <w:rsid w:val="42701445"/>
    <w:rsid w:val="42E00ECD"/>
    <w:rsid w:val="431B51EF"/>
    <w:rsid w:val="44F31B88"/>
    <w:rsid w:val="457D213C"/>
    <w:rsid w:val="463D3B8D"/>
    <w:rsid w:val="470F4C50"/>
    <w:rsid w:val="47C8534C"/>
    <w:rsid w:val="493364C6"/>
    <w:rsid w:val="49357A78"/>
    <w:rsid w:val="4A295EC0"/>
    <w:rsid w:val="4A2D2C93"/>
    <w:rsid w:val="4A2D71CC"/>
    <w:rsid w:val="4A330F0D"/>
    <w:rsid w:val="4A7D6F75"/>
    <w:rsid w:val="4ABA5ADE"/>
    <w:rsid w:val="4B0260F1"/>
    <w:rsid w:val="4BC96E27"/>
    <w:rsid w:val="4C38117E"/>
    <w:rsid w:val="4C474F23"/>
    <w:rsid w:val="4C610215"/>
    <w:rsid w:val="4C6330FC"/>
    <w:rsid w:val="4C817A2A"/>
    <w:rsid w:val="4D86169B"/>
    <w:rsid w:val="4DAB6FB3"/>
    <w:rsid w:val="4DFD0BDA"/>
    <w:rsid w:val="4F3913B0"/>
    <w:rsid w:val="4F7A7B9F"/>
    <w:rsid w:val="4F92527D"/>
    <w:rsid w:val="4FB61DF7"/>
    <w:rsid w:val="4FC77E6D"/>
    <w:rsid w:val="4FF37799"/>
    <w:rsid w:val="50693460"/>
    <w:rsid w:val="50A774C5"/>
    <w:rsid w:val="51947445"/>
    <w:rsid w:val="51E657D3"/>
    <w:rsid w:val="527E3EE9"/>
    <w:rsid w:val="53195A05"/>
    <w:rsid w:val="53921869"/>
    <w:rsid w:val="53A22C65"/>
    <w:rsid w:val="53E70A88"/>
    <w:rsid w:val="54833DEB"/>
    <w:rsid w:val="54D20940"/>
    <w:rsid w:val="551C33C6"/>
    <w:rsid w:val="55231853"/>
    <w:rsid w:val="558B590E"/>
    <w:rsid w:val="563841A1"/>
    <w:rsid w:val="56453684"/>
    <w:rsid w:val="5654288D"/>
    <w:rsid w:val="567C4367"/>
    <w:rsid w:val="575A5B5C"/>
    <w:rsid w:val="57C93714"/>
    <w:rsid w:val="587C574E"/>
    <w:rsid w:val="58FB5AC7"/>
    <w:rsid w:val="590E524E"/>
    <w:rsid w:val="5A4C3733"/>
    <w:rsid w:val="5A6A791C"/>
    <w:rsid w:val="5A9F6178"/>
    <w:rsid w:val="5AA02756"/>
    <w:rsid w:val="5AD8248F"/>
    <w:rsid w:val="5B4B4641"/>
    <w:rsid w:val="5CFF5793"/>
    <w:rsid w:val="5D782FFC"/>
    <w:rsid w:val="5D7A1786"/>
    <w:rsid w:val="5DA72697"/>
    <w:rsid w:val="5E450242"/>
    <w:rsid w:val="5ED16935"/>
    <w:rsid w:val="5F497D99"/>
    <w:rsid w:val="5FD44C60"/>
    <w:rsid w:val="60116448"/>
    <w:rsid w:val="60557DCF"/>
    <w:rsid w:val="606A1441"/>
    <w:rsid w:val="6094362D"/>
    <w:rsid w:val="61837D7B"/>
    <w:rsid w:val="61904642"/>
    <w:rsid w:val="61914BE0"/>
    <w:rsid w:val="62BC3DA4"/>
    <w:rsid w:val="635D22FB"/>
    <w:rsid w:val="63DF2CE3"/>
    <w:rsid w:val="64061D04"/>
    <w:rsid w:val="64615F68"/>
    <w:rsid w:val="6479462B"/>
    <w:rsid w:val="64D75C2F"/>
    <w:rsid w:val="65287167"/>
    <w:rsid w:val="65A1166E"/>
    <w:rsid w:val="65E164E0"/>
    <w:rsid w:val="664356A7"/>
    <w:rsid w:val="66C307FF"/>
    <w:rsid w:val="66FC2992"/>
    <w:rsid w:val="674B4F97"/>
    <w:rsid w:val="675919FD"/>
    <w:rsid w:val="67712BBE"/>
    <w:rsid w:val="67A2064B"/>
    <w:rsid w:val="67EC3528"/>
    <w:rsid w:val="690A3F6A"/>
    <w:rsid w:val="69185FA7"/>
    <w:rsid w:val="69BD1094"/>
    <w:rsid w:val="69D56DB7"/>
    <w:rsid w:val="6B0D2576"/>
    <w:rsid w:val="6C0F592E"/>
    <w:rsid w:val="6C49357E"/>
    <w:rsid w:val="6C4C0358"/>
    <w:rsid w:val="6C5220E8"/>
    <w:rsid w:val="6C6F0AF5"/>
    <w:rsid w:val="6C8E21D6"/>
    <w:rsid w:val="6DB3060A"/>
    <w:rsid w:val="6DED690C"/>
    <w:rsid w:val="6E530DD9"/>
    <w:rsid w:val="6E5C03DE"/>
    <w:rsid w:val="6E8964C6"/>
    <w:rsid w:val="6ED951FF"/>
    <w:rsid w:val="6EED505C"/>
    <w:rsid w:val="6F124120"/>
    <w:rsid w:val="6F373D09"/>
    <w:rsid w:val="700F5207"/>
    <w:rsid w:val="70626B3F"/>
    <w:rsid w:val="708B1CBD"/>
    <w:rsid w:val="709172D0"/>
    <w:rsid w:val="712C4564"/>
    <w:rsid w:val="71725408"/>
    <w:rsid w:val="722D1C0D"/>
    <w:rsid w:val="726B6069"/>
    <w:rsid w:val="735101D5"/>
    <w:rsid w:val="74A06F18"/>
    <w:rsid w:val="74AE2419"/>
    <w:rsid w:val="74D579FA"/>
    <w:rsid w:val="751C4B6B"/>
    <w:rsid w:val="76662397"/>
    <w:rsid w:val="767840BC"/>
    <w:rsid w:val="76B20F4E"/>
    <w:rsid w:val="7742238A"/>
    <w:rsid w:val="7788006F"/>
    <w:rsid w:val="77D00D5B"/>
    <w:rsid w:val="77D1678D"/>
    <w:rsid w:val="786A6020"/>
    <w:rsid w:val="78AB30AD"/>
    <w:rsid w:val="7A550388"/>
    <w:rsid w:val="7A9E5044"/>
    <w:rsid w:val="7AF83D7F"/>
    <w:rsid w:val="7B080BCA"/>
    <w:rsid w:val="7B657EA3"/>
    <w:rsid w:val="7B8D2219"/>
    <w:rsid w:val="7B9418C4"/>
    <w:rsid w:val="7C021ED6"/>
    <w:rsid w:val="7C553A55"/>
    <w:rsid w:val="7C574B4C"/>
    <w:rsid w:val="7C5F5225"/>
    <w:rsid w:val="7EF53C57"/>
    <w:rsid w:val="7FA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7">
    <w:name w:val="Body Text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styleId="8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页脚 字符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字符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">
    <w:name w:val="font2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font11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9">
    <w:name w:val="font4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20">
    <w:name w:val="Body text|3"/>
    <w:basedOn w:val="1"/>
    <w:qFormat/>
    <w:uiPriority w:val="0"/>
    <w:pPr>
      <w:spacing w:after="360"/>
      <w:jc w:val="center"/>
    </w:pPr>
    <w:rPr>
      <w:rFonts w:ascii="MingLiU" w:hAnsi="MingLiU" w:eastAsia="MingLiU" w:cs="MingLiU"/>
      <w:lang w:val="zh-TW" w:eastAsia="zh-TW" w:bidi="zh-TW"/>
    </w:rPr>
  </w:style>
  <w:style w:type="paragraph" w:customStyle="1" w:styleId="21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2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Body text|1"/>
    <w:basedOn w:val="1"/>
    <w:qFormat/>
    <w:uiPriority w:val="0"/>
    <w:pPr>
      <w:spacing w:after="120" w:line="360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7CF811-B8EC-4058-A92D-96DC6A803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MP</Company>
  <Pages>18</Pages>
  <Words>342</Words>
  <Characters>1950</Characters>
  <Lines>16</Lines>
  <Paragraphs>4</Paragraphs>
  <TotalTime>1</TotalTime>
  <ScaleCrop>false</ScaleCrop>
  <LinksUpToDate>false</LinksUpToDate>
  <CharactersWithSpaces>2288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2024-05-14T08:51:00Z</dcterms:created>
  <dc:creator>Administrator</dc:creator>
  <cp:lastModifiedBy>Administrator</cp:lastModifiedBy>
  <cp:lastPrinted>2022-11-28T00:22:00Z</cp:lastPrinted>
  <dcterms:modified xsi:type="dcterms:W3CDTF">2024-05-15T08:14:50Z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612C0E918B8F4FE0BDDE0FC6C82C36F6</vt:lpwstr>
  </property>
</Properties>
</file>